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F" w:rsidRPr="00196BE1" w:rsidRDefault="009B0950" w:rsidP="002B2D9F">
      <w:pPr>
        <w:jc w:val="center"/>
        <w:rPr>
          <w:b/>
        </w:rPr>
      </w:pPr>
      <w:bookmarkStart w:id="0" w:name="_GoBack"/>
      <w:bookmarkEnd w:id="0"/>
      <w:r>
        <w:rPr>
          <w:b/>
        </w:rPr>
        <w:t>March 18</w:t>
      </w:r>
      <w:r w:rsidR="004776AA">
        <w:rPr>
          <w:b/>
        </w:rPr>
        <w:t>, 2016</w:t>
      </w:r>
      <w:r w:rsidR="002B2D9F">
        <w:rPr>
          <w:b/>
        </w:rPr>
        <w:t xml:space="preserve"> Minutes</w:t>
      </w:r>
    </w:p>
    <w:p w:rsidR="002B2D9F" w:rsidRDefault="002B2D9F" w:rsidP="002B2D9F">
      <w:pPr>
        <w:jc w:val="center"/>
        <w:rPr>
          <w:b/>
        </w:rPr>
      </w:pPr>
      <w:r>
        <w:rPr>
          <w:b/>
        </w:rPr>
        <w:t>Executive Council Meeting</w:t>
      </w:r>
    </w:p>
    <w:p w:rsidR="002B2D9F" w:rsidRPr="00196BE1" w:rsidRDefault="002B2D9F" w:rsidP="002B2D9F">
      <w:pPr>
        <w:jc w:val="center"/>
        <w:rPr>
          <w:b/>
        </w:rPr>
      </w:pPr>
      <w:r>
        <w:rPr>
          <w:b/>
        </w:rPr>
        <w:t xml:space="preserve">Family Law Section </w:t>
      </w:r>
    </w:p>
    <w:p w:rsidR="002B2D9F" w:rsidRDefault="002B2D9F" w:rsidP="002B2D9F"/>
    <w:p w:rsidR="002B2D9F" w:rsidRDefault="002B2D9F" w:rsidP="00195E16">
      <w:pPr>
        <w:jc w:val="both"/>
      </w:pPr>
      <w:r>
        <w:t xml:space="preserve">Present:  Jen Feingold, </w:t>
      </w:r>
      <w:r w:rsidR="000530C6">
        <w:t>Todd Stahly, David Littman, Kristi Wells, Peggy Walker, Jamie Rutten, Ray Weaver, Steve Epst</w:t>
      </w:r>
      <w:r w:rsidR="00666438">
        <w:t xml:space="preserve">ein, Martin Brown, </w:t>
      </w:r>
      <w:r w:rsidR="000530C6">
        <w:t xml:space="preserve">Diana Powell (guest), Bonnie </w:t>
      </w:r>
      <w:r w:rsidR="0001095B">
        <w:t>Schriner</w:t>
      </w:r>
      <w:r w:rsidR="000530C6">
        <w:t>, Mark Chaple</w:t>
      </w:r>
      <w:r w:rsidR="0001095B">
        <w:t>a</w:t>
      </w:r>
      <w:r w:rsidR="000530C6">
        <w:t>u, Helen Shreves, Joan McWilliams, Richard Zuber, John Haas, Jer</w:t>
      </w:r>
      <w:r w:rsidR="00666438">
        <w:t>r</w:t>
      </w:r>
      <w:r w:rsidR="000530C6">
        <w:t>emy</w:t>
      </w:r>
      <w:r w:rsidR="00666438">
        <w:t xml:space="preserve"> R</w:t>
      </w:r>
      <w:r w:rsidR="000530C6">
        <w:t xml:space="preserve">amp, </w:t>
      </w:r>
      <w:r w:rsidR="0001095B">
        <w:t>Marie</w:t>
      </w:r>
      <w:r w:rsidR="000530C6">
        <w:t xml:space="preserve"> Moses</w:t>
      </w:r>
      <w:r w:rsidR="00666438">
        <w:t>, Laura Page, Ann Gushurst, Terri Harrington, Bill King, Brenda Storey, Tina Patierno (guest).</w:t>
      </w:r>
    </w:p>
    <w:p w:rsidR="002B2D9F" w:rsidRDefault="002B2D9F" w:rsidP="00195E16">
      <w:pPr>
        <w:jc w:val="both"/>
      </w:pPr>
    </w:p>
    <w:p w:rsidR="002B2D9F" w:rsidRDefault="009B0950" w:rsidP="00195E16">
      <w:pPr>
        <w:jc w:val="both"/>
      </w:pPr>
      <w:r>
        <w:t xml:space="preserve">On phone: </w:t>
      </w:r>
      <w:r w:rsidR="0059572D">
        <w:t xml:space="preserve">Russell Murray, Mark Chapelau, John Eckelberry, Robin </w:t>
      </w:r>
      <w:r w:rsidR="00F34BE6">
        <w:t>Beattie</w:t>
      </w:r>
      <w:r w:rsidR="0059572D">
        <w:t>, Kevin Sidel</w:t>
      </w:r>
      <w:r w:rsidR="00110ACD">
        <w:t xml:space="preserve">, Anne Gill, Trish </w:t>
      </w:r>
      <w:r w:rsidR="00F34BE6">
        <w:t>Cooper</w:t>
      </w:r>
      <w:r w:rsidR="00666438">
        <w:t>, John Haas, Joe Pickard, and David Littman.</w:t>
      </w:r>
    </w:p>
    <w:p w:rsidR="002B2D9F" w:rsidRDefault="002B2D9F" w:rsidP="00195E16">
      <w:pPr>
        <w:jc w:val="both"/>
      </w:pPr>
    </w:p>
    <w:p w:rsidR="002B2D9F" w:rsidRDefault="002B2D9F" w:rsidP="00195E16">
      <w:pPr>
        <w:jc w:val="both"/>
        <w:rPr>
          <w:b/>
        </w:rPr>
      </w:pPr>
      <w:r>
        <w:t xml:space="preserve">Excused:  </w:t>
      </w:r>
      <w:r w:rsidR="00E1695E">
        <w:t>Laura Ammarell, Rebecca Alexander</w:t>
      </w:r>
      <w:r w:rsidR="009B0950">
        <w:t>, Meredith Cord</w:t>
      </w:r>
      <w:r w:rsidR="008E40C7">
        <w:t xml:space="preserve">, Mike </w:t>
      </w:r>
      <w:r w:rsidR="00F34BE6">
        <w:t>DiManna</w:t>
      </w:r>
      <w:r w:rsidR="008E40C7">
        <w:t>, Jennifer Rice</w:t>
      </w:r>
      <w:r w:rsidR="00083401">
        <w:t>, Deb Andersen</w:t>
      </w:r>
    </w:p>
    <w:p w:rsidR="002B2D9F" w:rsidRPr="0026179F" w:rsidRDefault="002B2D9F" w:rsidP="00195E16">
      <w:pPr>
        <w:jc w:val="both"/>
        <w:rPr>
          <w:b/>
        </w:rPr>
      </w:pPr>
    </w:p>
    <w:p w:rsidR="002B2D9F" w:rsidRDefault="009B0950" w:rsidP="00195E16">
      <w:pPr>
        <w:jc w:val="both"/>
      </w:pPr>
      <w:r>
        <w:t>February</w:t>
      </w:r>
      <w:r w:rsidR="002B2D9F">
        <w:t xml:space="preserve"> </w:t>
      </w:r>
      <w:r w:rsidR="004776AA">
        <w:t xml:space="preserve">minutes </w:t>
      </w:r>
      <w:r w:rsidR="000530C6">
        <w:t xml:space="preserve">– </w:t>
      </w:r>
      <w:r w:rsidR="00110ACD">
        <w:t>Bonnie</w:t>
      </w:r>
      <w:r w:rsidR="00666438">
        <w:t xml:space="preserve"> provides</w:t>
      </w:r>
      <w:r w:rsidR="00110ACD">
        <w:t xml:space="preserve"> </w:t>
      </w:r>
      <w:r w:rsidR="00F34BE6">
        <w:t>revisions</w:t>
      </w:r>
      <w:r w:rsidR="00110ACD">
        <w:t xml:space="preserve">; </w:t>
      </w:r>
      <w:r w:rsidR="00F34BE6">
        <w:t>Jen</w:t>
      </w:r>
      <w:r w:rsidR="00110ACD">
        <w:t xml:space="preserve"> moves to approve; Kristi seconds – minutes approved.</w:t>
      </w:r>
    </w:p>
    <w:p w:rsidR="005F4070" w:rsidRDefault="005F4070" w:rsidP="00195E16">
      <w:pPr>
        <w:jc w:val="both"/>
      </w:pPr>
    </w:p>
    <w:p w:rsidR="002B2D9F" w:rsidRDefault="002B2D9F" w:rsidP="00195E16">
      <w:pPr>
        <w:pBdr>
          <w:bottom w:val="single" w:sz="4" w:space="1" w:color="auto"/>
        </w:pBdr>
        <w:jc w:val="both"/>
      </w:pPr>
      <w:r w:rsidRPr="0079528B">
        <w:rPr>
          <w:b/>
        </w:rPr>
        <w:t>Officer Reports</w:t>
      </w:r>
      <w:r>
        <w:t xml:space="preserve">: </w:t>
      </w:r>
    </w:p>
    <w:p w:rsidR="002B2D9F" w:rsidRDefault="002B2D9F" w:rsidP="00195E16">
      <w:pPr>
        <w:jc w:val="both"/>
      </w:pPr>
    </w:p>
    <w:p w:rsidR="00AD58FA" w:rsidRDefault="002B2D9F" w:rsidP="00195E16">
      <w:pPr>
        <w:jc w:val="both"/>
      </w:pPr>
      <w:r>
        <w:rPr>
          <w:b/>
        </w:rPr>
        <w:t>Todd Stahly</w:t>
      </w:r>
      <w:r w:rsidRPr="00C75A89">
        <w:rPr>
          <w:b/>
        </w:rPr>
        <w:t xml:space="preserve"> (Chair): </w:t>
      </w:r>
      <w:r w:rsidR="004776AA" w:rsidRPr="004776AA">
        <w:t xml:space="preserve"> </w:t>
      </w:r>
      <w:r w:rsidR="00110ACD">
        <w:t>LLLT – reminder about April 22</w:t>
      </w:r>
      <w:r w:rsidR="00110ACD" w:rsidRPr="00110ACD">
        <w:rPr>
          <w:vertAlign w:val="superscript"/>
        </w:rPr>
        <w:t>nd</w:t>
      </w:r>
      <w:r w:rsidR="00110ACD">
        <w:t xml:space="preserve"> meeting about the </w:t>
      </w:r>
      <w:r w:rsidR="00666438">
        <w:t>N</w:t>
      </w:r>
      <w:r w:rsidR="00110ACD">
        <w:t xml:space="preserve">avigator </w:t>
      </w:r>
      <w:r w:rsidR="00F34BE6">
        <w:t>program</w:t>
      </w:r>
      <w:r w:rsidR="00110ACD">
        <w:t xml:space="preserve"> from New York program.  </w:t>
      </w:r>
    </w:p>
    <w:p w:rsidR="008E40C7" w:rsidRDefault="008E40C7" w:rsidP="00195E16">
      <w:pPr>
        <w:jc w:val="both"/>
      </w:pPr>
    </w:p>
    <w:p w:rsidR="008E40C7" w:rsidRDefault="00666438" w:rsidP="00195E16">
      <w:pPr>
        <w:jc w:val="both"/>
      </w:pPr>
      <w:r>
        <w:t>Todd recently had l</w:t>
      </w:r>
      <w:r w:rsidR="008E40C7">
        <w:t xml:space="preserve">unch with Judge Tow and Judge </w:t>
      </w:r>
      <w:r w:rsidR="00F34BE6">
        <w:t>Anderson</w:t>
      </w:r>
      <w:r>
        <w:t xml:space="preserve"> who expressed their</w:t>
      </w:r>
      <w:r w:rsidR="008E40C7">
        <w:t xml:space="preserve"> appreciation to the </w:t>
      </w:r>
      <w:r>
        <w:t>S</w:t>
      </w:r>
      <w:r w:rsidR="008E40C7">
        <w:t xml:space="preserve">ection.  Even though </w:t>
      </w:r>
      <w:r w:rsidR="00F34BE6">
        <w:t>Judge</w:t>
      </w:r>
      <w:r w:rsidR="008E40C7">
        <w:t xml:space="preserve"> Anderson is rotating out, she would love to still be involved in the section.</w:t>
      </w:r>
    </w:p>
    <w:p w:rsidR="004776AA" w:rsidRDefault="004776AA" w:rsidP="00195E16">
      <w:pPr>
        <w:jc w:val="both"/>
        <w:rPr>
          <w:b/>
        </w:rPr>
      </w:pPr>
    </w:p>
    <w:p w:rsidR="005F4070" w:rsidRDefault="002B2D9F" w:rsidP="00195E16">
      <w:pPr>
        <w:jc w:val="both"/>
      </w:pPr>
      <w:r>
        <w:rPr>
          <w:b/>
        </w:rPr>
        <w:t>Laura Page</w:t>
      </w:r>
      <w:r w:rsidRPr="00C75A89">
        <w:rPr>
          <w:b/>
        </w:rPr>
        <w:t xml:space="preserve"> (Chair-Elect):</w:t>
      </w:r>
      <w:r>
        <w:t xml:space="preserve">   </w:t>
      </w:r>
      <w:r w:rsidR="008E40C7">
        <w:t xml:space="preserve">FLI is nearly done.  Brochure should be available next </w:t>
      </w:r>
      <w:r w:rsidR="00666438">
        <w:t>month.</w:t>
      </w:r>
    </w:p>
    <w:p w:rsidR="009F5552" w:rsidRDefault="009F5552" w:rsidP="00195E16">
      <w:pPr>
        <w:jc w:val="both"/>
        <w:rPr>
          <w:b/>
        </w:rPr>
      </w:pPr>
    </w:p>
    <w:p w:rsidR="002B2D9F" w:rsidRDefault="002B2D9F" w:rsidP="00195E16">
      <w:pPr>
        <w:jc w:val="both"/>
      </w:pPr>
      <w:r>
        <w:rPr>
          <w:b/>
        </w:rPr>
        <w:t>Jennifer Feingold</w:t>
      </w:r>
      <w:r w:rsidRPr="00BC7CC9">
        <w:rPr>
          <w:b/>
        </w:rPr>
        <w:t xml:space="preserve"> (Secretary</w:t>
      </w:r>
      <w:r>
        <w:t>):  Email ab</w:t>
      </w:r>
      <w:r w:rsidR="00D94991">
        <w:t>s</w:t>
      </w:r>
      <w:r>
        <w:t xml:space="preserve">ences to </w:t>
      </w:r>
      <w:hyperlink r:id="rId8" w:history="1">
        <w:r w:rsidR="009B0950" w:rsidRPr="00E92C2B">
          <w:rPr>
            <w:rStyle w:val="Hyperlink"/>
          </w:rPr>
          <w:t>jennifer@feingoldhorton.com</w:t>
        </w:r>
      </w:hyperlink>
      <w:r>
        <w:t>.</w:t>
      </w:r>
      <w:r w:rsidR="009B0950">
        <w:t xml:space="preserve">  Arapahoe County Officers Brown</w:t>
      </w:r>
      <w:r w:rsidR="008E40C7">
        <w:t xml:space="preserve"> Bag report – see </w:t>
      </w:r>
      <w:r w:rsidR="00F34BE6">
        <w:t>minutes</w:t>
      </w:r>
      <w:r w:rsidR="008E40C7">
        <w:t xml:space="preserve"> in the </w:t>
      </w:r>
      <w:r w:rsidR="00666438">
        <w:t>packet.</w:t>
      </w:r>
    </w:p>
    <w:p w:rsidR="002B2D9F" w:rsidRDefault="002B2D9F" w:rsidP="00195E16">
      <w:pPr>
        <w:jc w:val="both"/>
      </w:pPr>
    </w:p>
    <w:p w:rsidR="002B2D9F" w:rsidRDefault="002B2D9F" w:rsidP="00195E16">
      <w:pPr>
        <w:jc w:val="both"/>
      </w:pPr>
      <w:r>
        <w:rPr>
          <w:b/>
        </w:rPr>
        <w:t>Robin Beattie</w:t>
      </w:r>
      <w:r w:rsidRPr="00200594">
        <w:rPr>
          <w:b/>
        </w:rPr>
        <w:t xml:space="preserve"> (Treasurer):</w:t>
      </w:r>
      <w:r>
        <w:t xml:space="preserve">  </w:t>
      </w:r>
      <w:r w:rsidR="008E40C7">
        <w:t xml:space="preserve">Budget looks good.  Terri moves to approve, Helen seconds, </w:t>
      </w:r>
      <w:r w:rsidR="00F34BE6">
        <w:t>and motion</w:t>
      </w:r>
      <w:r w:rsidR="008E40C7">
        <w:t xml:space="preserve"> carries.</w:t>
      </w:r>
    </w:p>
    <w:p w:rsidR="002B2D9F" w:rsidRDefault="002B2D9F" w:rsidP="00195E16">
      <w:pPr>
        <w:jc w:val="both"/>
      </w:pPr>
    </w:p>
    <w:p w:rsidR="002B2D9F" w:rsidRDefault="002B2D9F" w:rsidP="00195E16">
      <w:pPr>
        <w:jc w:val="both"/>
      </w:pPr>
      <w:r>
        <w:rPr>
          <w:b/>
        </w:rPr>
        <w:t>Trish Cooper</w:t>
      </w:r>
      <w:r w:rsidRPr="005B3A0A">
        <w:rPr>
          <w:b/>
        </w:rPr>
        <w:t xml:space="preserve"> (Immediate Past Chair):</w:t>
      </w:r>
      <w:r>
        <w:t xml:space="preserve">  </w:t>
      </w:r>
      <w:r w:rsidR="00666438">
        <w:t>Ballots should be coming out in May.</w:t>
      </w:r>
    </w:p>
    <w:p w:rsidR="002B2D9F" w:rsidRDefault="002B2D9F" w:rsidP="00195E16">
      <w:pPr>
        <w:jc w:val="both"/>
      </w:pPr>
    </w:p>
    <w:p w:rsidR="002B2D9F" w:rsidRPr="00E860BF" w:rsidRDefault="002B2D9F" w:rsidP="00195E16">
      <w:pPr>
        <w:jc w:val="both"/>
        <w:rPr>
          <w:b/>
        </w:rPr>
      </w:pPr>
      <w:r w:rsidRPr="00E860BF">
        <w:rPr>
          <w:b/>
        </w:rPr>
        <w:t>Committee Reports:</w:t>
      </w:r>
    </w:p>
    <w:p w:rsidR="002B2D9F" w:rsidRDefault="002B2D9F" w:rsidP="00195E16">
      <w:pPr>
        <w:jc w:val="both"/>
      </w:pPr>
    </w:p>
    <w:p w:rsidR="00773B03" w:rsidRDefault="002511F4" w:rsidP="00195E16">
      <w:pPr>
        <w:jc w:val="both"/>
      </w:pPr>
      <w:r w:rsidRPr="005016B5">
        <w:rPr>
          <w:b/>
        </w:rPr>
        <w:t xml:space="preserve">Amicus: </w:t>
      </w:r>
      <w:r w:rsidR="00773B03">
        <w:rPr>
          <w:b/>
        </w:rPr>
        <w:t xml:space="preserve"> </w:t>
      </w:r>
      <w:r w:rsidR="00773B03">
        <w:t xml:space="preserve"> </w:t>
      </w:r>
      <w:r w:rsidR="002B5886">
        <w:t xml:space="preserve">Johnson &amp; Johnson – </w:t>
      </w:r>
      <w:r w:rsidR="00F34BE6">
        <w:t>Christina</w:t>
      </w:r>
      <w:r w:rsidR="002B5886">
        <w:t xml:space="preserve"> Gomez (Holland &amp; Hart did t</w:t>
      </w:r>
      <w:r w:rsidR="00666438">
        <w:t>he brief) – court has invited the Section</w:t>
      </w:r>
      <w:r w:rsidR="002B5886">
        <w:t xml:space="preserve"> to file </w:t>
      </w:r>
      <w:r w:rsidR="00F34BE6">
        <w:t>an</w:t>
      </w:r>
      <w:r w:rsidR="002B5886">
        <w:t xml:space="preserve"> amicus </w:t>
      </w:r>
      <w:r w:rsidR="00F34BE6">
        <w:t>brief</w:t>
      </w:r>
      <w:r w:rsidR="002B5886">
        <w:t xml:space="preserve"> </w:t>
      </w:r>
      <w:r w:rsidR="00F34BE6">
        <w:t>before</w:t>
      </w:r>
      <w:r w:rsidR="002B5886">
        <w:t xml:space="preserve"> </w:t>
      </w:r>
      <w:r w:rsidR="00F34BE6">
        <w:t>April</w:t>
      </w:r>
      <w:r w:rsidR="002B5886">
        <w:t xml:space="preserve"> 18.  </w:t>
      </w:r>
      <w:r w:rsidR="00666438">
        <w:t xml:space="preserve">Facts are there was a divorce in 1982 wherein a </w:t>
      </w:r>
      <w:r w:rsidR="002B5886">
        <w:t>child support</w:t>
      </w:r>
      <w:r w:rsidR="00666438">
        <w:t xml:space="preserve"> order entered for</w:t>
      </w:r>
      <w:r w:rsidR="002B5886">
        <w:t xml:space="preserve"> $400/mo.  </w:t>
      </w:r>
      <w:r w:rsidR="00666438">
        <w:t xml:space="preserve">Father paid all </w:t>
      </w:r>
      <w:r w:rsidR="00195E16">
        <w:t>but</w:t>
      </w:r>
      <w:r w:rsidR="00666438">
        <w:t xml:space="preserve"> o</w:t>
      </w:r>
      <w:r w:rsidR="002B5886">
        <w:t>ne year for a total</w:t>
      </w:r>
      <w:r w:rsidR="00666438">
        <w:t xml:space="preserve"> arrears</w:t>
      </w:r>
      <w:r w:rsidR="002B5886">
        <w:t xml:space="preserve"> of $4800</w:t>
      </w:r>
      <w:r w:rsidR="00666438">
        <w:t xml:space="preserve">.  Mother later moved for a judgment on the arrears with </w:t>
      </w:r>
      <w:r w:rsidR="002B5886">
        <w:lastRenderedPageBreak/>
        <w:t>inter</w:t>
      </w:r>
      <w:r w:rsidR="00666438">
        <w:t xml:space="preserve">est at 12% compounded annually which resulted in a total judgment of </w:t>
      </w:r>
      <w:r w:rsidR="00195E16">
        <w:t>approximately</w:t>
      </w:r>
      <w:r w:rsidR="00666438">
        <w:t xml:space="preserve"> $46,000.  The Court of Appeals </w:t>
      </w:r>
      <w:r w:rsidR="002B5886">
        <w:t>said he owes the $4800 as principal and la</w:t>
      </w:r>
      <w:r w:rsidR="00F41B7F">
        <w:t>t</w:t>
      </w:r>
      <w:r w:rsidR="002B5886">
        <w:t xml:space="preserve">ches was not a defense to </w:t>
      </w:r>
      <w:r w:rsidR="00F41B7F">
        <w:t xml:space="preserve">the accrual of </w:t>
      </w:r>
      <w:r w:rsidR="002B5886">
        <w:t xml:space="preserve">child support interest even though it was being imposed from 1995 to 2015.  $46,000.  </w:t>
      </w:r>
      <w:r w:rsidR="00F41B7F">
        <w:t>The i</w:t>
      </w:r>
      <w:r w:rsidR="002B5886">
        <w:t xml:space="preserve">ssue </w:t>
      </w:r>
      <w:r w:rsidR="00F41B7F">
        <w:t xml:space="preserve">on cert </w:t>
      </w:r>
      <w:r w:rsidR="002B5886">
        <w:t xml:space="preserve">is did the </w:t>
      </w:r>
      <w:r w:rsidR="00F41B7F">
        <w:t>Court of Appeals err</w:t>
      </w:r>
      <w:r w:rsidR="002B5886">
        <w:t xml:space="preserve"> as a matter of law that latches can never apply as a defense in a child support interest matter?</w:t>
      </w:r>
    </w:p>
    <w:p w:rsidR="002B5886" w:rsidRDefault="002B5886" w:rsidP="00195E16">
      <w:pPr>
        <w:jc w:val="both"/>
      </w:pPr>
    </w:p>
    <w:p w:rsidR="002B5886" w:rsidRDefault="002B5886" w:rsidP="00195E16">
      <w:pPr>
        <w:jc w:val="both"/>
      </w:pPr>
      <w:r>
        <w:t xml:space="preserve">Do we vote in favor of applying latches to interest in the </w:t>
      </w:r>
      <w:r w:rsidR="00F34BE6">
        <w:t>presence</w:t>
      </w:r>
      <w:r>
        <w:t xml:space="preserve"> of extraordinary facts and </w:t>
      </w:r>
      <w:r w:rsidR="00F34BE6">
        <w:t>circumstances</w:t>
      </w:r>
      <w:r>
        <w:t xml:space="preserve"> and where the </w:t>
      </w:r>
      <w:r w:rsidR="00F34BE6">
        <w:t>circumstances</w:t>
      </w:r>
      <w:r>
        <w:t xml:space="preserve"> of the child </w:t>
      </w:r>
      <w:r w:rsidR="00B42606">
        <w:t xml:space="preserve">is not </w:t>
      </w:r>
      <w:r w:rsidR="00F34BE6">
        <w:t>jeopardized?</w:t>
      </w:r>
      <w:r w:rsidR="00B42606">
        <w:t xml:space="preserve">  </w:t>
      </w:r>
    </w:p>
    <w:p w:rsidR="00B42606" w:rsidRDefault="00B42606" w:rsidP="00195E16">
      <w:pPr>
        <w:jc w:val="both"/>
      </w:pPr>
    </w:p>
    <w:p w:rsidR="00B42606" w:rsidRDefault="00B42606" w:rsidP="00195E16">
      <w:pPr>
        <w:jc w:val="both"/>
      </w:pPr>
      <w:r>
        <w:t xml:space="preserve">Discussion </w:t>
      </w:r>
      <w:r w:rsidR="00F41B7F">
        <w:t>was had.  Ann opined that</w:t>
      </w:r>
      <w:r>
        <w:t xml:space="preserve"> to treat arrearages as </w:t>
      </w:r>
      <w:r w:rsidR="00F41B7F">
        <w:t>if it is solely a debtor/creditor is wrong.  The we</w:t>
      </w:r>
      <w:r>
        <w:t>ll-being of the parent financially who was deprived of the support, not just the child</w:t>
      </w:r>
      <w:r w:rsidR="00F41B7F">
        <w:t xml:space="preserve">, should be considered and the </w:t>
      </w:r>
      <w:r>
        <w:t xml:space="preserve">12% </w:t>
      </w:r>
      <w:r w:rsidR="00F41B7F">
        <w:t xml:space="preserve">interest rate </w:t>
      </w:r>
      <w:r>
        <w:t xml:space="preserve">is </w:t>
      </w:r>
      <w:r w:rsidR="00F41B7F">
        <w:t xml:space="preserve">purposefully </w:t>
      </w:r>
      <w:r>
        <w:t xml:space="preserve">punitive given the </w:t>
      </w:r>
      <w:r w:rsidR="00F34BE6">
        <w:t>statutory</w:t>
      </w:r>
      <w:r>
        <w:t xml:space="preserve"> interest rate and prime interest rate</w:t>
      </w:r>
      <w:r w:rsidR="00F41B7F">
        <w:t xml:space="preserve"> are lower</w:t>
      </w:r>
      <w:r>
        <w:t xml:space="preserve">.  </w:t>
      </w:r>
      <w:r w:rsidR="00F41B7F">
        <w:t xml:space="preserve">Ann offered that the Section </w:t>
      </w:r>
      <w:r>
        <w:t xml:space="preserve">should advance the notion that child support arrears are different than your typical creditor/debtor issues.  </w:t>
      </w:r>
    </w:p>
    <w:p w:rsidR="00B42606" w:rsidRDefault="00B42606" w:rsidP="00195E16">
      <w:pPr>
        <w:jc w:val="both"/>
      </w:pPr>
    </w:p>
    <w:p w:rsidR="00B42606" w:rsidRDefault="00B42606" w:rsidP="00195E16">
      <w:pPr>
        <w:jc w:val="both"/>
      </w:pPr>
      <w:r>
        <w:t>Trish</w:t>
      </w:r>
      <w:r w:rsidR="00F41B7F">
        <w:t xml:space="preserve"> suggested</w:t>
      </w:r>
      <w:r>
        <w:t xml:space="preserve"> we do the amicus brief with the position that latches is not precluded with regard to </w:t>
      </w:r>
      <w:r w:rsidR="00F41B7F">
        <w:t xml:space="preserve">child support </w:t>
      </w:r>
      <w:r>
        <w:t>i</w:t>
      </w:r>
      <w:r w:rsidR="00F34BE6">
        <w:t>n</w:t>
      </w:r>
      <w:r>
        <w:t>te</w:t>
      </w:r>
      <w:r w:rsidR="00F34BE6">
        <w:t>re</w:t>
      </w:r>
      <w:r>
        <w:t>st and the standard to be applied is discretionary to better balance the inequity that can arise in a case such as this.</w:t>
      </w:r>
    </w:p>
    <w:p w:rsidR="00B42606" w:rsidRDefault="00B42606" w:rsidP="00195E16">
      <w:pPr>
        <w:jc w:val="both"/>
      </w:pPr>
    </w:p>
    <w:p w:rsidR="00B42606" w:rsidRDefault="00F41B7F" w:rsidP="00195E16">
      <w:pPr>
        <w:jc w:val="both"/>
      </w:pPr>
      <w:r>
        <w:t>Brenda disagrees and states</w:t>
      </w:r>
      <w:r w:rsidR="00B42606">
        <w:t xml:space="preserve"> child support is support for the child. </w:t>
      </w:r>
      <w:r>
        <w:t>The c</w:t>
      </w:r>
      <w:r w:rsidR="00B42606">
        <w:t xml:space="preserve">oncern is opening the door now that people will start arguing latches should apply after 2 or </w:t>
      </w:r>
      <w:r>
        <w:t>3 years which may very well deprive a child of support.</w:t>
      </w:r>
    </w:p>
    <w:p w:rsidR="00B42606" w:rsidRDefault="00B42606" w:rsidP="00195E16">
      <w:pPr>
        <w:jc w:val="both"/>
      </w:pPr>
    </w:p>
    <w:p w:rsidR="00B42606" w:rsidRDefault="00F41B7F" w:rsidP="00195E16">
      <w:pPr>
        <w:jc w:val="both"/>
      </w:pPr>
      <w:r>
        <w:t>Martin offered that</w:t>
      </w:r>
      <w:r w:rsidR="00B42606">
        <w:t xml:space="preserve"> </w:t>
      </w:r>
      <w:r w:rsidR="00F576E6">
        <w:t>CSE</w:t>
      </w:r>
      <w:r>
        <w:t xml:space="preserve"> doesn’t even collect interest so</w:t>
      </w:r>
      <w:r w:rsidR="00F576E6">
        <w:t xml:space="preserve"> why are we allowing this here for a private party?</w:t>
      </w:r>
      <w:r>
        <w:t xml:space="preserve">  John agrees that it is the wrong message when the CSE isn’t collecting interest.</w:t>
      </w:r>
    </w:p>
    <w:p w:rsidR="00B42606" w:rsidRDefault="00B42606" w:rsidP="00195E16">
      <w:pPr>
        <w:jc w:val="both"/>
      </w:pPr>
    </w:p>
    <w:p w:rsidR="00B42606" w:rsidRDefault="00F41B7F" w:rsidP="00195E16">
      <w:pPr>
        <w:jc w:val="both"/>
      </w:pPr>
      <w:r>
        <w:t xml:space="preserve">Anne and Bonnie explained that there is a </w:t>
      </w:r>
      <w:r w:rsidR="00B42606">
        <w:t>1960</w:t>
      </w:r>
      <w:r>
        <w:t>’s case t</w:t>
      </w:r>
      <w:r w:rsidR="00B42606">
        <w:t>hat</w:t>
      </w:r>
      <w:r>
        <w:t xml:space="preserve"> holds that</w:t>
      </w:r>
      <w:r w:rsidR="00B42606">
        <w:t xml:space="preserve"> latches is not available on </w:t>
      </w:r>
      <w:r>
        <w:t xml:space="preserve">a </w:t>
      </w:r>
      <w:r w:rsidR="00B42606">
        <w:t xml:space="preserve">child support interest case versus the case last year that </w:t>
      </w:r>
      <w:r>
        <w:t xml:space="preserve">held </w:t>
      </w:r>
      <w:r w:rsidR="00B42606">
        <w:t xml:space="preserve">in a civil case, latches can apply on an equity basis.  </w:t>
      </w:r>
      <w:r>
        <w:t>The i</w:t>
      </w:r>
      <w:r w:rsidR="00B42606">
        <w:t>ssue is reconciling these two cases</w:t>
      </w:r>
      <w:r>
        <w:t xml:space="preserve"> for the Supreme Court</w:t>
      </w:r>
      <w:r w:rsidR="00B42606">
        <w:t xml:space="preserve">.    Anne likes making the possibility available but only under </w:t>
      </w:r>
      <w:r w:rsidR="00F34BE6">
        <w:t>extreme</w:t>
      </w:r>
      <w:r w:rsidR="00B42606">
        <w:t xml:space="preserve"> </w:t>
      </w:r>
      <w:r w:rsidR="00F34BE6">
        <w:t>circumstances</w:t>
      </w:r>
      <w:r w:rsidR="00B42606">
        <w:t xml:space="preserve"> </w:t>
      </w:r>
      <w:r>
        <w:t>such as</w:t>
      </w:r>
      <w:r w:rsidR="00B42606">
        <w:t xml:space="preserve"> here </w:t>
      </w:r>
      <w:r w:rsidR="00F34BE6">
        <w:t>when the</w:t>
      </w:r>
      <w:r>
        <w:t xml:space="preserve"> child is 36 and there is arguably no harm to the child.</w:t>
      </w:r>
    </w:p>
    <w:p w:rsidR="00B42606" w:rsidRDefault="00B42606" w:rsidP="00195E16">
      <w:pPr>
        <w:jc w:val="both"/>
      </w:pPr>
    </w:p>
    <w:p w:rsidR="00B42606" w:rsidRDefault="00F41B7F" w:rsidP="00195E16">
      <w:pPr>
        <w:jc w:val="both"/>
      </w:pPr>
      <w:r>
        <w:t>Ray suggested the Section</w:t>
      </w:r>
      <w:r w:rsidR="00B42606">
        <w:t xml:space="preserve"> oppose </w:t>
      </w:r>
      <w:r>
        <w:t>having latches washed away and that it should not</w:t>
      </w:r>
      <w:r w:rsidR="00B42606">
        <w:t xml:space="preserve"> apply.  Should we contact </w:t>
      </w:r>
      <w:r w:rsidR="00F34BE6">
        <w:t>CSE?</w:t>
      </w:r>
    </w:p>
    <w:p w:rsidR="00F576E6" w:rsidRDefault="00F576E6" w:rsidP="00195E16">
      <w:pPr>
        <w:jc w:val="both"/>
      </w:pPr>
    </w:p>
    <w:p w:rsidR="00F576E6" w:rsidRDefault="00F41B7F" w:rsidP="00195E16">
      <w:pPr>
        <w:jc w:val="both"/>
      </w:pPr>
      <w:r>
        <w:t>Further discussion that</w:t>
      </w:r>
      <w:r w:rsidR="00F576E6">
        <w:t xml:space="preserve"> family law </w:t>
      </w:r>
      <w:r>
        <w:t>are courts of equity by nature and should be</w:t>
      </w:r>
      <w:r w:rsidR="00F576E6">
        <w:t xml:space="preserve"> in favor of allowing the court discretion to apply equitable considerations such as latches. </w:t>
      </w:r>
    </w:p>
    <w:p w:rsidR="00F576E6" w:rsidRDefault="00F576E6" w:rsidP="00195E16">
      <w:pPr>
        <w:jc w:val="both"/>
      </w:pPr>
    </w:p>
    <w:p w:rsidR="00F576E6" w:rsidRDefault="00F41B7F" w:rsidP="00195E16">
      <w:pPr>
        <w:jc w:val="both"/>
      </w:pPr>
      <w:r>
        <w:lastRenderedPageBreak/>
        <w:t>Steve offered that</w:t>
      </w:r>
      <w:r w:rsidR="00BA7837">
        <w:t xml:space="preserve"> latches should be a defense to interest.  Is this something like ‘special’ or ‘</w:t>
      </w:r>
      <w:r w:rsidR="00F34BE6">
        <w:t>super</w:t>
      </w:r>
      <w:r>
        <w:t>’ latches or is that</w:t>
      </w:r>
      <w:r w:rsidR="00BA7837">
        <w:t xml:space="preserve"> something </w:t>
      </w:r>
      <w:r w:rsidR="00F34BE6">
        <w:t>different?</w:t>
      </w:r>
      <w:r w:rsidR="00BA7837">
        <w:t xml:space="preserve">   Once a child turns 19, does it go to the child or is it still a constructive for the parent who was owed the support?  </w:t>
      </w:r>
    </w:p>
    <w:p w:rsidR="00BA7837" w:rsidRDefault="00BA7837" w:rsidP="00195E16">
      <w:pPr>
        <w:jc w:val="both"/>
      </w:pPr>
    </w:p>
    <w:p w:rsidR="00BA7837" w:rsidRDefault="00BA7837" w:rsidP="00195E16">
      <w:pPr>
        <w:jc w:val="both"/>
      </w:pPr>
      <w:r>
        <w:t>Equ</w:t>
      </w:r>
      <w:r w:rsidR="00F41B7F">
        <w:t>itable estoppel versus latches are</w:t>
      </w:r>
      <w:r>
        <w:t xml:space="preserve"> different animals.  </w:t>
      </w:r>
      <w:r w:rsidR="00F34BE6">
        <w:t>Regardless</w:t>
      </w:r>
      <w:r>
        <w:t xml:space="preserve"> of latches, the court has other means such as equitable estoppel in which they can apply discretion.</w:t>
      </w:r>
    </w:p>
    <w:p w:rsidR="00BA7837" w:rsidRDefault="00BA7837" w:rsidP="00195E16">
      <w:pPr>
        <w:jc w:val="both"/>
      </w:pPr>
    </w:p>
    <w:p w:rsidR="00BA7837" w:rsidRDefault="00BA7837" w:rsidP="00195E16">
      <w:pPr>
        <w:jc w:val="both"/>
      </w:pPr>
      <w:r>
        <w:t xml:space="preserve">Motion:  If the court considers factors that apply, </w:t>
      </w:r>
      <w:r w:rsidR="00F41B7F">
        <w:t>i</w:t>
      </w:r>
      <w:r>
        <w:t>t</w:t>
      </w:r>
      <w:r w:rsidR="00F41B7F">
        <w:t xml:space="preserve"> should</w:t>
      </w:r>
      <w:r>
        <w:t xml:space="preserve"> consider the financial </w:t>
      </w:r>
      <w:r w:rsidR="00F34BE6">
        <w:t>circumstances</w:t>
      </w:r>
      <w:r>
        <w:t xml:space="preserve"> of the parent that did not receive support from the payor and the discrepancy between interest rates of 12% and the prevailing interest rates of the </w:t>
      </w:r>
      <w:r w:rsidR="00F34BE6">
        <w:t>economy</w:t>
      </w:r>
      <w:r>
        <w:t xml:space="preserve">.  </w:t>
      </w:r>
    </w:p>
    <w:p w:rsidR="00BA7837" w:rsidRDefault="00BA7837" w:rsidP="00195E16">
      <w:pPr>
        <w:jc w:val="both"/>
      </w:pPr>
    </w:p>
    <w:p w:rsidR="00BA7837" w:rsidRDefault="00F956BA" w:rsidP="00195E16">
      <w:pPr>
        <w:jc w:val="both"/>
      </w:pPr>
      <w:r>
        <w:t>It was suggested that the b</w:t>
      </w:r>
      <w:r w:rsidR="00BA7837">
        <w:t>rief includes the legisla</w:t>
      </w:r>
      <w:r>
        <w:t>tive history on interests rate, which used to be</w:t>
      </w:r>
      <w:r w:rsidR="00BA7837">
        <w:t xml:space="preserve"> 16%</w:t>
      </w:r>
      <w:r>
        <w:t xml:space="preserve"> and</w:t>
      </w:r>
      <w:r w:rsidR="00BA7837">
        <w:t>- the whole idea was that it is punitive to ensure child support payment</w:t>
      </w:r>
      <w:r>
        <w:t>s are made.</w:t>
      </w:r>
    </w:p>
    <w:p w:rsidR="00BA7837" w:rsidRDefault="00BA7837" w:rsidP="00195E16">
      <w:pPr>
        <w:jc w:val="both"/>
      </w:pPr>
    </w:p>
    <w:p w:rsidR="00BA7837" w:rsidRDefault="00F34BE6" w:rsidP="00195E16">
      <w:pPr>
        <w:jc w:val="both"/>
      </w:pPr>
      <w:r>
        <w:t>Brenda</w:t>
      </w:r>
      <w:r w:rsidR="00BA7837">
        <w:t xml:space="preserve"> </w:t>
      </w:r>
      <w:r w:rsidR="00F956BA">
        <w:t xml:space="preserve">makes a friendly amendment that the section </w:t>
      </w:r>
      <w:r w:rsidR="00BA7837">
        <w:t xml:space="preserve">submit an amicus </w:t>
      </w:r>
      <w:r>
        <w:t>brief</w:t>
      </w:r>
      <w:r w:rsidR="00BA7837">
        <w:t xml:space="preserve"> that latches will never apply to child support interest.  Bonnie seconds.</w:t>
      </w:r>
    </w:p>
    <w:p w:rsidR="00BA7837" w:rsidRDefault="00BA7837" w:rsidP="00195E16">
      <w:pPr>
        <w:jc w:val="both"/>
      </w:pPr>
    </w:p>
    <w:p w:rsidR="00BA7837" w:rsidRDefault="00913B34" w:rsidP="00195E16">
      <w:pPr>
        <w:jc w:val="both"/>
      </w:pPr>
      <w:r>
        <w:t>Vote in favor – 6</w:t>
      </w:r>
      <w:r w:rsidR="00F956BA">
        <w:t>, remainder vote to oppose.  Motion fails.</w:t>
      </w:r>
    </w:p>
    <w:p w:rsidR="00163FB0" w:rsidRDefault="00163FB0" w:rsidP="00195E16">
      <w:pPr>
        <w:jc w:val="both"/>
      </w:pPr>
    </w:p>
    <w:p w:rsidR="00163FB0" w:rsidRDefault="00163FB0" w:rsidP="00195E16">
      <w:pPr>
        <w:jc w:val="both"/>
      </w:pPr>
      <w:r>
        <w:t xml:space="preserve">Bonnie </w:t>
      </w:r>
      <w:r w:rsidR="00F956BA">
        <w:t>moves that the</w:t>
      </w:r>
      <w:r>
        <w:t xml:space="preserve"> amicus</w:t>
      </w:r>
      <w:r w:rsidR="00F956BA">
        <w:t xml:space="preserve"> brief take the position that</w:t>
      </w:r>
      <w:r>
        <w:t xml:space="preserve"> latches can be applied to the collection of child support arrears </w:t>
      </w:r>
      <w:r w:rsidR="00F34BE6">
        <w:t>intersect</w:t>
      </w:r>
      <w:r>
        <w:t xml:space="preserve"> and that while there are the usual latches </w:t>
      </w:r>
      <w:r w:rsidR="00F34BE6">
        <w:t>elements</w:t>
      </w:r>
      <w:r w:rsidR="00F956BA">
        <w:t>,</w:t>
      </w:r>
      <w:r>
        <w:t xml:space="preserve"> the court can also consider in the presence of extraordinary facts or compelling </w:t>
      </w:r>
      <w:r w:rsidR="00F34BE6">
        <w:t>circumstances</w:t>
      </w:r>
      <w:r>
        <w:t xml:space="preserve">, and where the impact of nonpayment of interest on the child’s welfare and the welfare of the </w:t>
      </w:r>
      <w:r w:rsidR="00F34BE6">
        <w:t>recipient</w:t>
      </w:r>
      <w:r>
        <w:t xml:space="preserve"> is considered by the court.   Helen seconds.  </w:t>
      </w:r>
    </w:p>
    <w:p w:rsidR="00163FB0" w:rsidRDefault="00163FB0" w:rsidP="00195E16">
      <w:pPr>
        <w:jc w:val="both"/>
      </w:pPr>
    </w:p>
    <w:p w:rsidR="00163FB0" w:rsidRPr="00773B03" w:rsidRDefault="00913B34" w:rsidP="00195E16">
      <w:pPr>
        <w:jc w:val="both"/>
      </w:pPr>
      <w:r>
        <w:t xml:space="preserve">Vote in favor 15, remainder oppose; </w:t>
      </w:r>
      <w:r w:rsidR="00B315AD">
        <w:t xml:space="preserve">Motion carries.   </w:t>
      </w:r>
    </w:p>
    <w:p w:rsidR="005F4070" w:rsidRDefault="005F4070" w:rsidP="00195E16">
      <w:pPr>
        <w:jc w:val="both"/>
      </w:pPr>
    </w:p>
    <w:p w:rsidR="00EA5F29" w:rsidRDefault="002B2D9F" w:rsidP="00195E16">
      <w:pPr>
        <w:jc w:val="both"/>
      </w:pPr>
      <w:r w:rsidRPr="00061C68">
        <w:rPr>
          <w:b/>
        </w:rPr>
        <w:t>Legislative Committee:</w:t>
      </w:r>
      <w:r>
        <w:t xml:space="preserve"> </w:t>
      </w:r>
      <w:r w:rsidR="00816496">
        <w:t xml:space="preserve"> </w:t>
      </w:r>
      <w:r w:rsidR="00EA5F29">
        <w:t>Marie reports</w:t>
      </w:r>
      <w:r w:rsidR="00913B34">
        <w:t>:</w:t>
      </w:r>
      <w:r w:rsidR="00EA5F29">
        <w:t xml:space="preserve"> </w:t>
      </w:r>
    </w:p>
    <w:p w:rsidR="008E40C7" w:rsidRDefault="008E40C7" w:rsidP="00195E16">
      <w:pPr>
        <w:jc w:val="both"/>
      </w:pPr>
    </w:p>
    <w:p w:rsidR="008E40C7" w:rsidRDefault="008E40C7" w:rsidP="00195E16">
      <w:pPr>
        <w:jc w:val="both"/>
      </w:pPr>
      <w:r>
        <w:t xml:space="preserve">Civil Unions Bill – </w:t>
      </w:r>
      <w:r w:rsidR="00913B34">
        <w:t xml:space="preserve">this is </w:t>
      </w:r>
      <w:r>
        <w:t>designed to be as noncontroversial as possible</w:t>
      </w:r>
      <w:r w:rsidR="00913B34">
        <w:t xml:space="preserve"> and tries</w:t>
      </w:r>
      <w:r>
        <w:t xml:space="preserve"> to meld the process of people who were in civil unions that can now be married.  This provides a </w:t>
      </w:r>
      <w:r w:rsidR="00F34BE6">
        <w:t>process</w:t>
      </w:r>
      <w:r>
        <w:t xml:space="preserve"> for converting the civil union into a marriage. Bigamy issues</w:t>
      </w:r>
      <w:r w:rsidR="00913B34">
        <w:t xml:space="preserve"> were</w:t>
      </w:r>
      <w:r>
        <w:t xml:space="preserve"> raised because they are still on the books.  If you are in a civil union </w:t>
      </w:r>
      <w:r w:rsidR="00F34BE6">
        <w:t>with</w:t>
      </w:r>
      <w:r>
        <w:t xml:space="preserve"> one </w:t>
      </w:r>
      <w:r w:rsidR="00913B34">
        <w:t xml:space="preserve">person and then marry another this is </w:t>
      </w:r>
      <w:r>
        <w:t>still consider</w:t>
      </w:r>
      <w:r w:rsidR="00913B34">
        <w:t>ed</w:t>
      </w:r>
      <w:r>
        <w:t xml:space="preserve"> bigamy.   </w:t>
      </w:r>
      <w:r w:rsidR="007521AF">
        <w:t xml:space="preserve">The Legislative </w:t>
      </w:r>
      <w:r>
        <w:t xml:space="preserve">Committee recommends we support this.  LPC preapproved our request to support the bill if we do.  </w:t>
      </w:r>
    </w:p>
    <w:p w:rsidR="008E40C7" w:rsidRDefault="008E40C7" w:rsidP="00195E16">
      <w:pPr>
        <w:jc w:val="both"/>
      </w:pPr>
    </w:p>
    <w:p w:rsidR="008E40C7" w:rsidRDefault="008E40C7" w:rsidP="00195E16">
      <w:pPr>
        <w:jc w:val="both"/>
      </w:pPr>
      <w:r>
        <w:t xml:space="preserve">Page 6 of the </w:t>
      </w:r>
      <w:r w:rsidR="00F34BE6">
        <w:t>bill</w:t>
      </w:r>
      <w:r>
        <w:t xml:space="preserve"> </w:t>
      </w:r>
      <w:r w:rsidR="007521AF">
        <w:t>references C.R.S.</w:t>
      </w:r>
      <w:r>
        <w:t xml:space="preserve"> 18-6-201</w:t>
      </w:r>
      <w:r w:rsidR="007521AF">
        <w:t xml:space="preserve"> that discusses bigamy.  </w:t>
      </w:r>
      <w:r w:rsidR="0060557D">
        <w:t xml:space="preserve">This is the old statute but this is not being addressed alongside the civil union matter.  </w:t>
      </w:r>
    </w:p>
    <w:p w:rsidR="0060557D" w:rsidRDefault="0060557D" w:rsidP="00195E16">
      <w:pPr>
        <w:jc w:val="both"/>
      </w:pPr>
    </w:p>
    <w:p w:rsidR="0060557D" w:rsidRDefault="0060557D" w:rsidP="00195E16">
      <w:pPr>
        <w:jc w:val="both"/>
      </w:pPr>
      <w:r>
        <w:t xml:space="preserve">Bonnie moves to support the bill, Jen seconds.  4 opposed (bigamy based not civil union based), </w:t>
      </w:r>
      <w:r w:rsidR="00F34BE6">
        <w:t>motion</w:t>
      </w:r>
      <w:r>
        <w:t xml:space="preserve"> carries.</w:t>
      </w:r>
    </w:p>
    <w:p w:rsidR="00EA5F29" w:rsidRDefault="00EA5F29" w:rsidP="00195E16">
      <w:pPr>
        <w:jc w:val="both"/>
      </w:pPr>
    </w:p>
    <w:p w:rsidR="0060557D" w:rsidRDefault="007521AF" w:rsidP="00195E16">
      <w:pPr>
        <w:jc w:val="both"/>
      </w:pPr>
      <w:r>
        <w:t xml:space="preserve">HB </w:t>
      </w:r>
      <w:r w:rsidR="0060557D">
        <w:t>13-11 Monetary J</w:t>
      </w:r>
      <w:r>
        <w:t xml:space="preserve">udgments – seemingly innocuous and looks at Title 18.  The </w:t>
      </w:r>
      <w:r w:rsidR="0060557D">
        <w:t xml:space="preserve">idea is basically to eliminate debtor’s </w:t>
      </w:r>
      <w:r w:rsidR="00F34BE6">
        <w:t>prison</w:t>
      </w:r>
      <w:r w:rsidR="0060557D">
        <w:t xml:space="preserve">.  However, the section should make clear that this bill should NOT apply to 107 contempt proceedings.  </w:t>
      </w:r>
    </w:p>
    <w:p w:rsidR="0060557D" w:rsidRDefault="0060557D" w:rsidP="00195E16">
      <w:pPr>
        <w:jc w:val="both"/>
      </w:pPr>
    </w:p>
    <w:p w:rsidR="0060557D" w:rsidRDefault="00F34BE6" w:rsidP="00195E16">
      <w:pPr>
        <w:jc w:val="both"/>
      </w:pPr>
      <w:r>
        <w:t>On p</w:t>
      </w:r>
      <w:r w:rsidR="0060557D">
        <w:t xml:space="preserve">age 5, </w:t>
      </w:r>
      <w:r w:rsidR="007521AF">
        <w:t>subparagraphs (</w:t>
      </w:r>
      <w:r w:rsidR="0060557D">
        <w:t>d</w:t>
      </w:r>
      <w:r w:rsidR="007521AF">
        <w:t>),</w:t>
      </w:r>
      <w:r w:rsidR="0060557D">
        <w:t xml:space="preserve"> </w:t>
      </w:r>
      <w:r w:rsidR="007521AF">
        <w:t xml:space="preserve">(e) </w:t>
      </w:r>
      <w:r w:rsidR="0060557D">
        <w:t xml:space="preserve">or </w:t>
      </w:r>
      <w:r w:rsidR="007521AF">
        <w:t>(</w:t>
      </w:r>
      <w:r w:rsidR="0060557D">
        <w:t>f</w:t>
      </w:r>
      <w:r w:rsidR="007521AF">
        <w:t xml:space="preserve">) should clearly state that as it relates to </w:t>
      </w:r>
      <w:r w:rsidR="0060557D">
        <w:t xml:space="preserve">actions pursuant to this section </w:t>
      </w:r>
      <w:r w:rsidR="007521AF">
        <w:t xml:space="preserve">it </w:t>
      </w:r>
      <w:r w:rsidR="0060557D">
        <w:t xml:space="preserve">shall NOT apply to </w:t>
      </w:r>
      <w:r w:rsidR="007521AF">
        <w:t xml:space="preserve">Rule </w:t>
      </w:r>
      <w:r w:rsidR="0060557D">
        <w:t xml:space="preserve">107 contempt proceedings.  </w:t>
      </w:r>
    </w:p>
    <w:p w:rsidR="0060557D" w:rsidRDefault="0060557D" w:rsidP="00195E16">
      <w:pPr>
        <w:jc w:val="both"/>
      </w:pPr>
    </w:p>
    <w:p w:rsidR="0060557D" w:rsidRDefault="0060557D" w:rsidP="00195E16">
      <w:pPr>
        <w:jc w:val="both"/>
      </w:pPr>
      <w:r>
        <w:t xml:space="preserve">Marie moves to approve, Bonnie seconds.  </w:t>
      </w:r>
      <w:r w:rsidR="007521AF">
        <w:t xml:space="preserve"> Motion carries. </w:t>
      </w:r>
    </w:p>
    <w:p w:rsidR="0060557D" w:rsidRDefault="0060557D" w:rsidP="00195E16">
      <w:pPr>
        <w:jc w:val="both"/>
      </w:pPr>
    </w:p>
    <w:p w:rsidR="0060557D" w:rsidRDefault="00E3014B" w:rsidP="00195E16">
      <w:pPr>
        <w:jc w:val="both"/>
      </w:pPr>
      <w:r>
        <w:t>SB 149 – 14-10-</w:t>
      </w:r>
      <w:r w:rsidR="00F34BE6">
        <w:t>128.5 if</w:t>
      </w:r>
      <w:r>
        <w:t xml:space="preserve"> a party applies to </w:t>
      </w:r>
      <w:r w:rsidR="00F34BE6">
        <w:t>vacate,</w:t>
      </w:r>
      <w:r>
        <w:t xml:space="preserve"> modify or correct </w:t>
      </w:r>
      <w:r w:rsidR="00F34BE6">
        <w:t>an</w:t>
      </w:r>
      <w:r>
        <w:t xml:space="preserve"> </w:t>
      </w:r>
      <w:r w:rsidR="00F34BE6">
        <w:t>arbiter’s</w:t>
      </w:r>
      <w:r>
        <w:t xml:space="preserve"> award </w:t>
      </w:r>
      <w:r w:rsidR="00FC4476">
        <w:t xml:space="preserve">based on a de novo </w:t>
      </w:r>
      <w:r w:rsidR="007521AF">
        <w:t xml:space="preserve">review, the court must consider </w:t>
      </w:r>
      <w:r w:rsidR="00195E16">
        <w:t>whether</w:t>
      </w:r>
      <w:r w:rsidR="007521AF">
        <w:t xml:space="preserve"> the decision:</w:t>
      </w:r>
    </w:p>
    <w:p w:rsidR="00E3014B" w:rsidRDefault="00E3014B" w:rsidP="00195E16">
      <w:pPr>
        <w:jc w:val="both"/>
      </w:pPr>
    </w:p>
    <w:p w:rsidR="00E3014B" w:rsidRDefault="00E3014B" w:rsidP="00195E16">
      <w:pPr>
        <w:pStyle w:val="ListParagraph"/>
        <w:numPr>
          <w:ilvl w:val="0"/>
          <w:numId w:val="3"/>
        </w:numPr>
        <w:jc w:val="both"/>
      </w:pPr>
      <w:r>
        <w:t xml:space="preserve">Failed to consider the best </w:t>
      </w:r>
      <w:r w:rsidR="00F34BE6">
        <w:t>interests</w:t>
      </w:r>
      <w:r>
        <w:t xml:space="preserve"> of child</w:t>
      </w:r>
      <w:r w:rsidR="007521AF">
        <w:t>;</w:t>
      </w:r>
    </w:p>
    <w:p w:rsidR="00E3014B" w:rsidRDefault="00E3014B" w:rsidP="00195E16">
      <w:pPr>
        <w:pStyle w:val="ListParagraph"/>
        <w:numPr>
          <w:ilvl w:val="0"/>
          <w:numId w:val="3"/>
        </w:numPr>
        <w:jc w:val="both"/>
      </w:pPr>
      <w:r>
        <w:t>Failed to consider whether domestic violence was involved</w:t>
      </w:r>
      <w:r w:rsidR="007521AF">
        <w:t>;</w:t>
      </w:r>
    </w:p>
    <w:p w:rsidR="00E3014B" w:rsidRDefault="00E3014B" w:rsidP="00195E16">
      <w:pPr>
        <w:pStyle w:val="ListParagraph"/>
        <w:numPr>
          <w:ilvl w:val="0"/>
          <w:numId w:val="3"/>
        </w:numPr>
        <w:jc w:val="both"/>
      </w:pPr>
      <w:r>
        <w:t>Applied a law, rule or legal code of a jurisdiction outside of the US and territory that is repugnant to this dignity of the state</w:t>
      </w:r>
      <w:r w:rsidR="007521AF">
        <w:t>;</w:t>
      </w:r>
    </w:p>
    <w:p w:rsidR="00E3014B" w:rsidRDefault="00E3014B" w:rsidP="00195E16">
      <w:pPr>
        <w:pStyle w:val="ListParagraph"/>
        <w:numPr>
          <w:ilvl w:val="0"/>
          <w:numId w:val="3"/>
        </w:numPr>
        <w:jc w:val="both"/>
      </w:pPr>
      <w:r>
        <w:t xml:space="preserve">Failed to grant the parties the same fundamental constitutional rights guaranteed by the constitution including due process, equal protection, </w:t>
      </w:r>
      <w:r w:rsidR="00F34BE6">
        <w:t>and free</w:t>
      </w:r>
      <w:r w:rsidR="007521AF">
        <w:t xml:space="preserve"> speech and;</w:t>
      </w:r>
    </w:p>
    <w:p w:rsidR="00E3014B" w:rsidRDefault="00E3014B" w:rsidP="00195E16">
      <w:pPr>
        <w:pStyle w:val="ListParagraph"/>
        <w:numPr>
          <w:ilvl w:val="0"/>
          <w:numId w:val="3"/>
        </w:numPr>
        <w:jc w:val="both"/>
      </w:pPr>
      <w:r>
        <w:t>Failed to consider whether the determination of apr or related issues might place the child in substantial risk of harm.</w:t>
      </w:r>
    </w:p>
    <w:p w:rsidR="0060557D" w:rsidRDefault="0060557D" w:rsidP="00195E16">
      <w:pPr>
        <w:jc w:val="both"/>
      </w:pPr>
    </w:p>
    <w:p w:rsidR="00BE50F4" w:rsidRDefault="00BE50F4" w:rsidP="00195E16">
      <w:pPr>
        <w:jc w:val="both"/>
      </w:pPr>
      <w:r>
        <w:t>Discussion that the concept of this bill turns arbitration on its head – which may not be a bad thing when you have cases where arbiter is not</w:t>
      </w:r>
      <w:r w:rsidR="007521AF">
        <w:t xml:space="preserve"> an attorney. </w:t>
      </w:r>
    </w:p>
    <w:p w:rsidR="00BE50F4" w:rsidRDefault="00BE50F4" w:rsidP="00195E16">
      <w:pPr>
        <w:jc w:val="both"/>
      </w:pPr>
    </w:p>
    <w:p w:rsidR="00BE50F4" w:rsidRDefault="007521AF" w:rsidP="00195E16">
      <w:pPr>
        <w:jc w:val="both"/>
      </w:pPr>
      <w:r>
        <w:t>There is a r</w:t>
      </w:r>
      <w:r w:rsidR="00F34BE6">
        <w:t>ecent</w:t>
      </w:r>
      <w:r w:rsidR="00BE50F4">
        <w:t xml:space="preserve"> case that redefines what a de novo hearing is. </w:t>
      </w:r>
    </w:p>
    <w:p w:rsidR="00BE50F4" w:rsidRDefault="00BE50F4" w:rsidP="00195E16">
      <w:pPr>
        <w:jc w:val="both"/>
      </w:pPr>
    </w:p>
    <w:p w:rsidR="00BE50F4" w:rsidRDefault="007521AF" w:rsidP="00195E16">
      <w:pPr>
        <w:jc w:val="both"/>
      </w:pPr>
      <w:r>
        <w:t>This B</w:t>
      </w:r>
      <w:r w:rsidR="00BE50F4">
        <w:t xml:space="preserve">ill is </w:t>
      </w:r>
      <w:r w:rsidR="00F34BE6">
        <w:t>already</w:t>
      </w:r>
      <w:r>
        <w:t xml:space="preserve"> through the S</w:t>
      </w:r>
      <w:r w:rsidR="00BE50F4">
        <w:t xml:space="preserve">enate and is getting teed up in the </w:t>
      </w:r>
      <w:r>
        <w:t>H</w:t>
      </w:r>
      <w:r w:rsidR="00BE50F4">
        <w:t xml:space="preserve">ouse. </w:t>
      </w:r>
      <w:r>
        <w:t xml:space="preserve"> The Committee r</w:t>
      </w:r>
      <w:r w:rsidR="00F34BE6">
        <w:t>equested</w:t>
      </w:r>
      <w:r w:rsidR="00BE50F4">
        <w:t xml:space="preserve"> that a meeting be set up because </w:t>
      </w:r>
      <w:r w:rsidR="00F34BE6">
        <w:t>there</w:t>
      </w:r>
      <w:r w:rsidR="00BE50F4">
        <w:t xml:space="preserve"> is concern that no time has been provided to voice concern</w:t>
      </w:r>
      <w:r>
        <w:t xml:space="preserve"> as this was just given to the committee this week</w:t>
      </w:r>
      <w:r w:rsidR="00BE50F4">
        <w:t xml:space="preserve">.  </w:t>
      </w:r>
      <w:r>
        <w:t>It is s</w:t>
      </w:r>
      <w:r w:rsidR="00BE50F4">
        <w:t xml:space="preserve">ponsored by the most conservative of representatives.  This was flagged today at LPC </w:t>
      </w:r>
      <w:r>
        <w:t>for</w:t>
      </w:r>
      <w:r w:rsidR="00BE50F4">
        <w:t xml:space="preserve"> the same reason.  </w:t>
      </w:r>
      <w:r>
        <w:t xml:space="preserve">The </w:t>
      </w:r>
      <w:r w:rsidR="00BE50F4">
        <w:t xml:space="preserve">ADR </w:t>
      </w:r>
      <w:r>
        <w:t xml:space="preserve">section </w:t>
      </w:r>
      <w:r w:rsidR="00BE50F4">
        <w:t xml:space="preserve">has not yet taken a position yet due to timing.  </w:t>
      </w:r>
      <w:r w:rsidR="00F34BE6">
        <w:t>Right</w:t>
      </w:r>
      <w:r w:rsidR="00BE50F4">
        <w:t xml:space="preserve"> now arbitration is a lawless land and this puts </w:t>
      </w:r>
      <w:r w:rsidR="00F34BE6">
        <w:t>parameters</w:t>
      </w:r>
      <w:r w:rsidR="00BE50F4">
        <w:t xml:space="preserve"> on it that otherwise would not exist.</w:t>
      </w:r>
    </w:p>
    <w:p w:rsidR="00BE50F4" w:rsidRDefault="00BE50F4" w:rsidP="00195E16">
      <w:pPr>
        <w:jc w:val="both"/>
      </w:pPr>
    </w:p>
    <w:p w:rsidR="00BE50F4" w:rsidRDefault="00BE50F4" w:rsidP="00195E16">
      <w:pPr>
        <w:jc w:val="both"/>
      </w:pPr>
      <w:r>
        <w:t xml:space="preserve">First, do we want 14-10-128.5 to apply to arbitration </w:t>
      </w:r>
      <w:r w:rsidR="007521AF">
        <w:t xml:space="preserve">under Title 13 </w:t>
      </w:r>
      <w:r>
        <w:t>and</w:t>
      </w:r>
      <w:r w:rsidR="007521AF">
        <w:t>,</w:t>
      </w:r>
      <w:r>
        <w:t xml:space="preserve"> if so</w:t>
      </w:r>
      <w:r w:rsidR="007521AF">
        <w:t>,</w:t>
      </w:r>
      <w:r>
        <w:t xml:space="preserve"> are these the </w:t>
      </w:r>
      <w:r w:rsidR="00F34BE6">
        <w:t>considerations</w:t>
      </w:r>
      <w:r>
        <w:t xml:space="preserve"> we want applied?</w:t>
      </w:r>
    </w:p>
    <w:p w:rsidR="00BE50F4" w:rsidRDefault="00BE50F4" w:rsidP="00195E16">
      <w:pPr>
        <w:jc w:val="both"/>
      </w:pPr>
    </w:p>
    <w:p w:rsidR="00BE50F4" w:rsidRDefault="007521AF" w:rsidP="00195E16">
      <w:pPr>
        <w:jc w:val="both"/>
      </w:pPr>
      <w:r>
        <w:t>Discussion was had regarding the l</w:t>
      </w:r>
      <w:r w:rsidR="00BE50F4">
        <w:t xml:space="preserve">evel of complexity </w:t>
      </w:r>
      <w:r w:rsidR="00F34BE6">
        <w:t>regarding</w:t>
      </w:r>
      <w:r w:rsidR="00BE50F4">
        <w:t xml:space="preserve"> how this may affect Title 13 </w:t>
      </w:r>
      <w:r w:rsidR="00F34BE6">
        <w:t>arbitration</w:t>
      </w:r>
      <w:r w:rsidR="00BE50F4">
        <w:t xml:space="preserve"> and requires additional thought and </w:t>
      </w:r>
      <w:r w:rsidR="007D44F1">
        <w:t xml:space="preserve">discussion.  </w:t>
      </w:r>
      <w:r>
        <w:t>There is c</w:t>
      </w:r>
      <w:r w:rsidR="007D44F1">
        <w:t>oncern that there is general support for the idea that under 14-10-128.5</w:t>
      </w:r>
      <w:r>
        <w:t>,</w:t>
      </w:r>
      <w:r w:rsidR="007D44F1">
        <w:t xml:space="preserve"> Colorado law should apply but is that contra</w:t>
      </w:r>
      <w:r>
        <w:t>ry to the arbitration statutes?</w:t>
      </w:r>
    </w:p>
    <w:p w:rsidR="00BE50F4" w:rsidRDefault="00BE50F4" w:rsidP="00195E16">
      <w:pPr>
        <w:jc w:val="both"/>
      </w:pPr>
    </w:p>
    <w:p w:rsidR="007D44F1" w:rsidRDefault="007521AF" w:rsidP="00195E16">
      <w:pPr>
        <w:jc w:val="both"/>
      </w:pPr>
      <w:r>
        <w:t xml:space="preserve">Marie </w:t>
      </w:r>
      <w:r w:rsidR="00F34BE6">
        <w:t>requests</w:t>
      </w:r>
      <w:r w:rsidR="00BE50F4">
        <w:t xml:space="preserve"> </w:t>
      </w:r>
      <w:r w:rsidR="00F34BE6">
        <w:t>general</w:t>
      </w:r>
      <w:r w:rsidR="00BE50F4">
        <w:t xml:space="preserve"> authority to oppose this bill as drafted because it is ambiguous </w:t>
      </w:r>
      <w:r w:rsidR="007D44F1">
        <w:t xml:space="preserve">and </w:t>
      </w:r>
      <w:r>
        <w:t>in</w:t>
      </w:r>
      <w:r w:rsidR="00F34BE6">
        <w:t>artfully</w:t>
      </w:r>
      <w:r w:rsidR="007D44F1">
        <w:t xml:space="preserve"> drafted </w:t>
      </w:r>
      <w:r w:rsidR="00BE50F4">
        <w:t xml:space="preserve">but allow </w:t>
      </w:r>
      <w:r w:rsidR="00F34BE6">
        <w:t>for</w:t>
      </w:r>
      <w:r w:rsidR="00BE50F4">
        <w:t xml:space="preserve"> discussion with sponsors to see if we can work with them on a bigger period of </w:t>
      </w:r>
      <w:r w:rsidR="00F34BE6">
        <w:t>study</w:t>
      </w:r>
      <w:r w:rsidR="007D44F1">
        <w:t xml:space="preserve"> to work </w:t>
      </w:r>
      <w:r>
        <w:t xml:space="preserve">on </w:t>
      </w:r>
      <w:r w:rsidR="007D44F1">
        <w:t>redrafting so that we can have additional discussion and consensus.   Bonnie moves, Helen seconds.  2 opposed, Motion carries.</w:t>
      </w:r>
    </w:p>
    <w:p w:rsidR="007D44F1" w:rsidRDefault="007D44F1" w:rsidP="00195E16">
      <w:pPr>
        <w:jc w:val="both"/>
      </w:pPr>
    </w:p>
    <w:p w:rsidR="007D44F1" w:rsidRDefault="007521AF" w:rsidP="00195E16">
      <w:pPr>
        <w:jc w:val="both"/>
      </w:pPr>
      <w:r>
        <w:t>The name change bill will go through as it is currently drafted.</w:t>
      </w:r>
    </w:p>
    <w:p w:rsidR="007D44F1" w:rsidRDefault="007D44F1" w:rsidP="00195E16">
      <w:pPr>
        <w:jc w:val="both"/>
      </w:pPr>
    </w:p>
    <w:p w:rsidR="007D44F1" w:rsidRDefault="007521AF" w:rsidP="00195E16">
      <w:pPr>
        <w:jc w:val="both"/>
      </w:pPr>
      <w:r>
        <w:t>The c</w:t>
      </w:r>
      <w:r w:rsidR="007D44F1">
        <w:t xml:space="preserve">hild support commission bill </w:t>
      </w:r>
      <w:r>
        <w:t xml:space="preserve">incorporated changes as discussed at the last meeting. </w:t>
      </w:r>
    </w:p>
    <w:p w:rsidR="007D44F1" w:rsidRDefault="007D44F1" w:rsidP="00195E16">
      <w:pPr>
        <w:jc w:val="both"/>
      </w:pPr>
    </w:p>
    <w:p w:rsidR="007D44F1" w:rsidRDefault="007D44F1" w:rsidP="00195E16">
      <w:pPr>
        <w:jc w:val="both"/>
      </w:pPr>
      <w:r>
        <w:t>Special thanks to Marie for her very hard work on the legislative committee.</w:t>
      </w:r>
    </w:p>
    <w:p w:rsidR="006D59B3" w:rsidRDefault="006D59B3" w:rsidP="00195E16">
      <w:pPr>
        <w:jc w:val="both"/>
      </w:pPr>
    </w:p>
    <w:p w:rsidR="00773B03" w:rsidRDefault="006D59B3" w:rsidP="00195E16">
      <w:pPr>
        <w:jc w:val="both"/>
      </w:pPr>
      <w:r>
        <w:rPr>
          <w:b/>
        </w:rPr>
        <w:t>Simplified Family Claims Court</w:t>
      </w:r>
      <w:r>
        <w:t xml:space="preserve"> – </w:t>
      </w:r>
      <w:r w:rsidR="00195E16">
        <w:t xml:space="preserve">there is a </w:t>
      </w:r>
      <w:r w:rsidR="00904C2D">
        <w:t xml:space="preserve">data collection letter in the EC packet that was prepared in response to addressing the </w:t>
      </w:r>
      <w:r w:rsidR="00F34BE6">
        <w:t>data</w:t>
      </w:r>
      <w:r w:rsidR="00904C2D">
        <w:t xml:space="preserve"> we receive regarding the number of pro se parties.  </w:t>
      </w:r>
      <w:r w:rsidR="00195E16">
        <w:t>The p</w:t>
      </w:r>
      <w:r w:rsidR="00904C2D">
        <w:t>ropos</w:t>
      </w:r>
      <w:r w:rsidR="00195E16">
        <w:t>al is</w:t>
      </w:r>
      <w:r w:rsidR="00904C2D">
        <w:t xml:space="preserve"> to look at Denver cases from 2014.  It is a lengthy process – </w:t>
      </w:r>
      <w:r w:rsidR="00195E16">
        <w:t xml:space="preserve">the </w:t>
      </w:r>
      <w:r w:rsidR="00904C2D">
        <w:t xml:space="preserve">last time something similar was </w:t>
      </w:r>
      <w:r w:rsidR="00195E16">
        <w:t xml:space="preserve">done was </w:t>
      </w:r>
      <w:r w:rsidR="00904C2D">
        <w:t>with ISLE</w:t>
      </w:r>
      <w:r w:rsidR="00195E16">
        <w:t>S and it</w:t>
      </w:r>
      <w:r w:rsidR="00904C2D">
        <w:t xml:space="preserve"> took 8 months </w:t>
      </w:r>
      <w:r w:rsidR="00F34BE6">
        <w:t>t</w:t>
      </w:r>
      <w:r w:rsidR="00904C2D">
        <w:t xml:space="preserve">o even get information.  SCAO wants a letter explaining the purpose and process for the data collection.  </w:t>
      </w:r>
    </w:p>
    <w:p w:rsidR="00904C2D" w:rsidRDefault="00904C2D" w:rsidP="00195E16">
      <w:pPr>
        <w:jc w:val="both"/>
      </w:pPr>
    </w:p>
    <w:p w:rsidR="00904C2D" w:rsidRDefault="00195E16" w:rsidP="00195E16">
      <w:pPr>
        <w:jc w:val="both"/>
      </w:pPr>
      <w:r>
        <w:t xml:space="preserve">Bill asked if </w:t>
      </w:r>
      <w:r w:rsidR="00904C2D">
        <w:t>there is a process through ODRAC looking at this</w:t>
      </w:r>
      <w:r>
        <w:t>?</w:t>
      </w:r>
      <w:r w:rsidR="00904C2D">
        <w:t xml:space="preserve">  We may want to talk to Laurie Macativsh because they are starting to code this</w:t>
      </w:r>
      <w:r>
        <w:t xml:space="preserve"> as well</w:t>
      </w:r>
      <w:r w:rsidR="00904C2D">
        <w:t xml:space="preserve">.  Might this save some </w:t>
      </w:r>
      <w:r w:rsidR="00F34BE6">
        <w:t>time?</w:t>
      </w:r>
      <w:r w:rsidR="00904C2D">
        <w:t xml:space="preserve">  Their next meeting is May 9</w:t>
      </w:r>
      <w:r w:rsidR="00904C2D" w:rsidRPr="00904C2D">
        <w:rPr>
          <w:vertAlign w:val="superscript"/>
        </w:rPr>
        <w:t>th</w:t>
      </w:r>
      <w:r w:rsidR="00904C2D">
        <w:t xml:space="preserve">.  </w:t>
      </w:r>
    </w:p>
    <w:p w:rsidR="00904C2D" w:rsidRDefault="00904C2D" w:rsidP="00195E16">
      <w:pPr>
        <w:jc w:val="both"/>
      </w:pPr>
    </w:p>
    <w:p w:rsidR="00904C2D" w:rsidRDefault="00195E16" w:rsidP="00195E16">
      <w:pPr>
        <w:jc w:val="both"/>
      </w:pPr>
      <w:r>
        <w:t xml:space="preserve">Helen explains this proposal </w:t>
      </w:r>
      <w:r w:rsidR="00904C2D">
        <w:t xml:space="preserve">is a little different because we would like more in depth data.  </w:t>
      </w:r>
    </w:p>
    <w:p w:rsidR="00E468B8" w:rsidRDefault="00E468B8" w:rsidP="00195E16">
      <w:pPr>
        <w:jc w:val="both"/>
      </w:pPr>
    </w:p>
    <w:p w:rsidR="00E468B8" w:rsidRDefault="00E468B8" w:rsidP="00195E16">
      <w:pPr>
        <w:jc w:val="both"/>
      </w:pPr>
      <w:r>
        <w:t>Helen mov</w:t>
      </w:r>
      <w:r w:rsidR="004512AE">
        <w:t>es to approve the letter; Martin</w:t>
      </w:r>
      <w:r>
        <w:t xml:space="preserve"> seconded.  Martin has one change – add ‘licensed’ to LLLT.  Motion </w:t>
      </w:r>
      <w:r w:rsidR="00F34BE6">
        <w:t>carries</w:t>
      </w:r>
      <w:r>
        <w:t xml:space="preserve">. </w:t>
      </w:r>
      <w:r w:rsidR="004512AE">
        <w:t xml:space="preserve">  Thanks to Helen and Todd for preparing this.  </w:t>
      </w:r>
    </w:p>
    <w:p w:rsidR="0059572D" w:rsidRDefault="0059572D" w:rsidP="00195E16">
      <w:pPr>
        <w:jc w:val="both"/>
      </w:pPr>
    </w:p>
    <w:p w:rsidR="0059572D" w:rsidRDefault="00110ACD" w:rsidP="00195E16">
      <w:pPr>
        <w:jc w:val="both"/>
      </w:pPr>
      <w:r>
        <w:rPr>
          <w:b/>
        </w:rPr>
        <w:t>Budget Committee/</w:t>
      </w:r>
      <w:r w:rsidR="0059572D">
        <w:rPr>
          <w:b/>
        </w:rPr>
        <w:t xml:space="preserve">Grant – </w:t>
      </w:r>
      <w:r w:rsidR="0059572D">
        <w:t xml:space="preserve">Up </w:t>
      </w:r>
      <w:r w:rsidR="00F34BE6">
        <w:t>until</w:t>
      </w:r>
      <w:r w:rsidR="0059572D">
        <w:t xml:space="preserve"> </w:t>
      </w:r>
      <w:r w:rsidR="00F34BE6">
        <w:t>last</w:t>
      </w:r>
      <w:r w:rsidR="0059572D">
        <w:t xml:space="preserve"> year we approved $7500 for FLI.  Last year Gary asked for $10,000 which we granted with the promise that the cost </w:t>
      </w:r>
      <w:r w:rsidR="00195E16">
        <w:t xml:space="preserve">for attendance </w:t>
      </w:r>
      <w:r w:rsidR="0059572D">
        <w:t xml:space="preserve">would be kept as low as possible.  </w:t>
      </w:r>
      <w:r w:rsidR="00195E16">
        <w:t xml:space="preserve">CLE submitted a </w:t>
      </w:r>
      <w:r w:rsidR="0059572D">
        <w:t xml:space="preserve">2016 grant request also for $10,000.  Kevin asked </w:t>
      </w:r>
      <w:r w:rsidR="00195E16">
        <w:t xml:space="preserve">CLE </w:t>
      </w:r>
      <w:r w:rsidR="0059572D">
        <w:t xml:space="preserve">for the same </w:t>
      </w:r>
      <w:r w:rsidR="00F34BE6">
        <w:t>commitment</w:t>
      </w:r>
      <w:r w:rsidR="00195E16">
        <w:t xml:space="preserve"> – that some of the funds</w:t>
      </w:r>
      <w:r w:rsidR="0059572D">
        <w:t xml:space="preserve"> would be</w:t>
      </w:r>
      <w:r w:rsidR="00195E16">
        <w:t xml:space="preserve"> used to keep costs low.  Gary’s</w:t>
      </w:r>
      <w:r w:rsidR="0059572D">
        <w:t xml:space="preserve"> first priority is to assist judicial officers if the CJI funds don’t come through, then to provide costs low </w:t>
      </w:r>
      <w:r w:rsidR="00F34BE6">
        <w:t>for</w:t>
      </w:r>
      <w:r w:rsidR="0059572D">
        <w:t xml:space="preserve"> MVL lawyers</w:t>
      </w:r>
      <w:r w:rsidR="00195E16">
        <w:t>,</w:t>
      </w:r>
      <w:r w:rsidR="0059572D">
        <w:t xml:space="preserve"> then </w:t>
      </w:r>
      <w:r w:rsidR="00F34BE6">
        <w:t>tuition</w:t>
      </w:r>
      <w:r w:rsidR="0059572D">
        <w:t xml:space="preserve"> assistance for scholarships and then depending on what is left they would try to keep costs lower </w:t>
      </w:r>
      <w:r w:rsidR="00F34BE6">
        <w:t>for</w:t>
      </w:r>
      <w:r w:rsidR="0059572D">
        <w:t xml:space="preserve"> section members and </w:t>
      </w:r>
      <w:r w:rsidR="00F34BE6">
        <w:t>ensure</w:t>
      </w:r>
      <w:r w:rsidR="0059572D">
        <w:t xml:space="preserve"> there is a gap between section and non-section </w:t>
      </w:r>
      <w:r w:rsidR="00F34BE6">
        <w:t>members</w:t>
      </w:r>
      <w:r w:rsidR="0059572D">
        <w:t xml:space="preserve"> to provide a benefit to section </w:t>
      </w:r>
      <w:r w:rsidR="00F34BE6">
        <w:t>members</w:t>
      </w:r>
      <w:r w:rsidR="0059572D">
        <w:t>.  Budget committee has not yet had a chance to meet.</w:t>
      </w:r>
    </w:p>
    <w:p w:rsidR="0059572D" w:rsidRDefault="0059572D" w:rsidP="00195E16">
      <w:pPr>
        <w:jc w:val="both"/>
      </w:pPr>
    </w:p>
    <w:p w:rsidR="0059572D" w:rsidRDefault="00F34BE6" w:rsidP="00195E16">
      <w:pPr>
        <w:jc w:val="both"/>
      </w:pPr>
      <w:r>
        <w:t>Laura</w:t>
      </w:r>
      <w:r w:rsidR="0059572D">
        <w:t xml:space="preserve"> is talking to CJI and they do not meet until </w:t>
      </w:r>
      <w:r>
        <w:t>April</w:t>
      </w:r>
      <w:r w:rsidR="0059572D">
        <w:t xml:space="preserve"> 15.  They are considering financial support for tuition but not likely lodging or other </w:t>
      </w:r>
      <w:r>
        <w:t>expenses</w:t>
      </w:r>
      <w:r w:rsidR="0059572D">
        <w:t>.  Laura is working with Gary on this with regard to lodging to see if CJI will cove</w:t>
      </w:r>
      <w:r w:rsidR="00195E16">
        <w:t>r</w:t>
      </w:r>
      <w:r w:rsidR="0059572D">
        <w:t xml:space="preserve"> tuition, we can probably offer more lodging for judges.</w:t>
      </w:r>
    </w:p>
    <w:p w:rsidR="0059572D" w:rsidRDefault="0059572D" w:rsidP="00195E16">
      <w:pPr>
        <w:jc w:val="both"/>
      </w:pPr>
    </w:p>
    <w:p w:rsidR="0059572D" w:rsidRDefault="0059572D" w:rsidP="00195E16">
      <w:pPr>
        <w:jc w:val="both"/>
      </w:pPr>
      <w:r>
        <w:t>Kevin moved to approve the grant request.  Bonnie seconded.</w:t>
      </w:r>
    </w:p>
    <w:p w:rsidR="0059572D" w:rsidRDefault="0059572D" w:rsidP="00195E16">
      <w:pPr>
        <w:jc w:val="both"/>
      </w:pPr>
    </w:p>
    <w:p w:rsidR="0059572D" w:rsidRDefault="00F34BE6" w:rsidP="00195E16">
      <w:pPr>
        <w:jc w:val="both"/>
      </w:pPr>
      <w:r>
        <w:t>Robin</w:t>
      </w:r>
      <w:r w:rsidR="00195E16">
        <w:t xml:space="preserve"> makes a friendly amendment to approve only </w:t>
      </w:r>
      <w:r w:rsidR="0059572D">
        <w:t>if no CJI funds</w:t>
      </w:r>
      <w:r w:rsidR="00195E16">
        <w:t xml:space="preserve"> are granted,</w:t>
      </w:r>
      <w:r w:rsidR="0059572D">
        <w:t xml:space="preserve"> but if CJI gives m</w:t>
      </w:r>
      <w:r w:rsidR="00195E16">
        <w:t>oney, then we should give $7500 as we used to.</w:t>
      </w:r>
    </w:p>
    <w:p w:rsidR="00110ACD" w:rsidRDefault="00110ACD" w:rsidP="00195E16">
      <w:pPr>
        <w:jc w:val="both"/>
      </w:pPr>
    </w:p>
    <w:p w:rsidR="00110ACD" w:rsidRDefault="00110ACD" w:rsidP="00195E16">
      <w:pPr>
        <w:jc w:val="both"/>
      </w:pPr>
      <w:r>
        <w:t xml:space="preserve">CJI is </w:t>
      </w:r>
      <w:r w:rsidR="00F34BE6">
        <w:t>clear</w:t>
      </w:r>
      <w:r>
        <w:t xml:space="preserve"> that they may offer scholarships only but nothing else.  Last year, CJI didn’t provide notification until May which then in turn led to a decrease in applications.</w:t>
      </w:r>
    </w:p>
    <w:p w:rsidR="00110ACD" w:rsidRDefault="00110ACD" w:rsidP="00195E16">
      <w:pPr>
        <w:jc w:val="both"/>
      </w:pPr>
    </w:p>
    <w:p w:rsidR="00110ACD" w:rsidRDefault="00110ACD" w:rsidP="00195E16">
      <w:pPr>
        <w:jc w:val="both"/>
      </w:pPr>
      <w:r>
        <w:t>Robin withdraws he</w:t>
      </w:r>
      <w:r w:rsidR="00195E16">
        <w:t>r</w:t>
      </w:r>
      <w:r>
        <w:t xml:space="preserve"> friendly amendment.</w:t>
      </w:r>
    </w:p>
    <w:p w:rsidR="00110ACD" w:rsidRDefault="00110ACD" w:rsidP="00195E16">
      <w:pPr>
        <w:jc w:val="both"/>
      </w:pPr>
    </w:p>
    <w:p w:rsidR="00110ACD" w:rsidRDefault="00110ACD" w:rsidP="00195E16">
      <w:pPr>
        <w:jc w:val="both"/>
      </w:pPr>
      <w:r>
        <w:t xml:space="preserve">Vote passes unanimously.  </w:t>
      </w:r>
    </w:p>
    <w:p w:rsidR="0059572D" w:rsidRDefault="0059572D" w:rsidP="00195E16">
      <w:pPr>
        <w:jc w:val="both"/>
      </w:pPr>
    </w:p>
    <w:p w:rsidR="00110ACD" w:rsidRDefault="00110ACD" w:rsidP="00195E16">
      <w:pPr>
        <w:jc w:val="both"/>
      </w:pPr>
      <w:r>
        <w:t>CBA asked the section if we wished to keep dues as is or increase them and decide by April 1</w:t>
      </w:r>
      <w:r w:rsidRPr="00110ACD">
        <w:rPr>
          <w:vertAlign w:val="superscript"/>
        </w:rPr>
        <w:t>st</w:t>
      </w:r>
      <w:r>
        <w:t xml:space="preserve">.  Committee recommends to leave them as is now and </w:t>
      </w:r>
      <w:r w:rsidR="00F34BE6">
        <w:t>revisit</w:t>
      </w:r>
      <w:r>
        <w:t xml:space="preserve"> this </w:t>
      </w:r>
      <w:r w:rsidR="00195E16">
        <w:t>over</w:t>
      </w:r>
      <w:r>
        <w:t xml:space="preserve"> the summer when we have a full year of financials complete.  </w:t>
      </w:r>
    </w:p>
    <w:p w:rsidR="0059572D" w:rsidRDefault="0059572D" w:rsidP="00195E16">
      <w:pPr>
        <w:jc w:val="both"/>
      </w:pPr>
    </w:p>
    <w:p w:rsidR="00110ACD" w:rsidRDefault="00110ACD" w:rsidP="00195E16">
      <w:pPr>
        <w:jc w:val="both"/>
      </w:pPr>
      <w:r>
        <w:rPr>
          <w:u w:val="single"/>
        </w:rPr>
        <w:t>Adams County</w:t>
      </w:r>
      <w:r w:rsidR="00195E16">
        <w:rPr>
          <w:u w:val="single"/>
        </w:rPr>
        <w:t xml:space="preserve"> Brown Bag</w:t>
      </w:r>
    </w:p>
    <w:p w:rsidR="00110ACD" w:rsidRDefault="00110ACD" w:rsidP="00195E16">
      <w:pPr>
        <w:jc w:val="both"/>
      </w:pPr>
    </w:p>
    <w:p w:rsidR="00110ACD" w:rsidRDefault="00110ACD" w:rsidP="00195E16">
      <w:pPr>
        <w:jc w:val="both"/>
      </w:pPr>
      <w:r>
        <w:t xml:space="preserve">Filings are up and they need more resources which they are looking at now. Judge Anderson will be rotating out of domestic.  </w:t>
      </w:r>
    </w:p>
    <w:p w:rsidR="00110ACD" w:rsidRDefault="00110ACD" w:rsidP="00195E16">
      <w:pPr>
        <w:jc w:val="both"/>
      </w:pPr>
    </w:p>
    <w:p w:rsidR="00110ACD" w:rsidRDefault="00F34BE6" w:rsidP="00195E16">
      <w:pPr>
        <w:jc w:val="both"/>
      </w:pPr>
      <w:r>
        <w:t>With p</w:t>
      </w:r>
      <w:r w:rsidR="00110ACD">
        <w:t xml:space="preserve">ro se parties, Judge Quick will hand out an informational sheet to them.  They are considering whether mandatory mediation will help.  They have 3 ENE teams, one is Spanish speaking.  They do not like CFIs unless </w:t>
      </w:r>
      <w:r>
        <w:t>there</w:t>
      </w:r>
      <w:r w:rsidR="00110ACD">
        <w:t xml:space="preserve"> are DV or abuse issues.  Some discussion about LLLTs and non-attorney mediators</w:t>
      </w:r>
      <w:r w:rsidR="002B5886">
        <w:t xml:space="preserve">.  Gripes about parties coming in without appraisals.  </w:t>
      </w:r>
    </w:p>
    <w:p w:rsidR="002B5886" w:rsidRDefault="002B5886" w:rsidP="00195E16">
      <w:pPr>
        <w:jc w:val="both"/>
      </w:pPr>
    </w:p>
    <w:p w:rsidR="002B5886" w:rsidRDefault="002B5886" w:rsidP="00195E16">
      <w:pPr>
        <w:jc w:val="both"/>
      </w:pPr>
      <w:r>
        <w:t>They would love if the table of contents for the bench bar book be on the cover.</w:t>
      </w:r>
    </w:p>
    <w:p w:rsidR="002B5886" w:rsidRDefault="002B5886" w:rsidP="00195E16">
      <w:pPr>
        <w:jc w:val="both"/>
      </w:pPr>
    </w:p>
    <w:p w:rsidR="002B5886" w:rsidRPr="00110ACD" w:rsidRDefault="00F34BE6" w:rsidP="00195E16">
      <w:pPr>
        <w:jc w:val="both"/>
      </w:pPr>
      <w:r>
        <w:t>Urgent</w:t>
      </w:r>
      <w:r w:rsidR="002B5886">
        <w:t xml:space="preserve"> need to talk with Kara </w:t>
      </w:r>
      <w:r>
        <w:t>Martin</w:t>
      </w:r>
      <w:r w:rsidR="002B5886">
        <w:t xml:space="preserve"> about education for judges – they are denying requests for CFI/PRE and educating these judges about the nuances of these issues.  </w:t>
      </w:r>
    </w:p>
    <w:p w:rsidR="00773B03" w:rsidRDefault="00773B03" w:rsidP="00195E16">
      <w:pPr>
        <w:jc w:val="both"/>
      </w:pPr>
    </w:p>
    <w:p w:rsidR="00252F14" w:rsidRDefault="00D0488D" w:rsidP="00195E16">
      <w:pPr>
        <w:jc w:val="both"/>
      </w:pPr>
      <w:r>
        <w:rPr>
          <w:b/>
        </w:rPr>
        <w:t>Ethics</w:t>
      </w:r>
      <w:r w:rsidR="007D44F1">
        <w:t>:</w:t>
      </w:r>
    </w:p>
    <w:p w:rsidR="007D44F1" w:rsidRDefault="007D44F1" w:rsidP="00195E16">
      <w:pPr>
        <w:jc w:val="both"/>
      </w:pPr>
    </w:p>
    <w:p w:rsidR="007D44F1" w:rsidRDefault="007D44F1" w:rsidP="00195E16">
      <w:pPr>
        <w:jc w:val="both"/>
      </w:pPr>
      <w:r>
        <w:t xml:space="preserve">Joan – Rule 2.1 of the RPC; proposed </w:t>
      </w:r>
      <w:r w:rsidR="00F34BE6">
        <w:t>language</w:t>
      </w:r>
      <w:r>
        <w:t xml:space="preserve"> changes are included in the EC packet.  This was looked at years ago and shut down because </w:t>
      </w:r>
      <w:r w:rsidR="00F34BE6">
        <w:t>there</w:t>
      </w:r>
      <w:r>
        <w:t xml:space="preserve"> was concern over potential causes of actions that could be raised by children in later </w:t>
      </w:r>
      <w:r w:rsidR="00195E16">
        <w:t xml:space="preserve">years for wrongs.  Recent case came out that held </w:t>
      </w:r>
      <w:r>
        <w:t xml:space="preserve">third </w:t>
      </w:r>
      <w:r w:rsidR="00195E16">
        <w:t>parties</w:t>
      </w:r>
      <w:r>
        <w:t xml:space="preserve"> cannot sue</w:t>
      </w:r>
      <w:r w:rsidR="00195E16">
        <w:t xml:space="preserve"> so this may be </w:t>
      </w:r>
      <w:r>
        <w:t xml:space="preserve">the right time to </w:t>
      </w:r>
      <w:r w:rsidR="00F34BE6">
        <w:t>revisit</w:t>
      </w:r>
      <w:r>
        <w:t xml:space="preserve"> this as it pertains to the advisor role only.  </w:t>
      </w:r>
    </w:p>
    <w:p w:rsidR="007D44F1" w:rsidRDefault="007D44F1" w:rsidP="00195E16">
      <w:pPr>
        <w:jc w:val="both"/>
      </w:pPr>
    </w:p>
    <w:p w:rsidR="007D44F1" w:rsidRDefault="007D44F1" w:rsidP="00195E16">
      <w:pPr>
        <w:jc w:val="both"/>
      </w:pPr>
      <w:r>
        <w:t xml:space="preserve">Steve </w:t>
      </w:r>
      <w:r w:rsidR="00F34BE6">
        <w:t>raised</w:t>
      </w:r>
      <w:r>
        <w:t xml:space="preserve"> </w:t>
      </w:r>
      <w:r w:rsidR="00F34BE6">
        <w:t>concerns</w:t>
      </w:r>
      <w:r>
        <w:t xml:space="preserve"> as to </w:t>
      </w:r>
      <w:r w:rsidR="00F34BE6">
        <w:t>whether</w:t>
      </w:r>
      <w:r>
        <w:t xml:space="preserve"> this creates a duty to the child.  Joan says no, duty is still to the client, but just creates the responsibility to </w:t>
      </w:r>
      <w:r>
        <w:rPr>
          <w:i/>
        </w:rPr>
        <w:t>advise</w:t>
      </w:r>
      <w:r>
        <w:t xml:space="preserve"> the client.</w:t>
      </w:r>
    </w:p>
    <w:p w:rsidR="007D44F1" w:rsidRDefault="007D44F1" w:rsidP="00195E16">
      <w:pPr>
        <w:jc w:val="both"/>
      </w:pPr>
    </w:p>
    <w:p w:rsidR="007D44F1" w:rsidRDefault="007D44F1" w:rsidP="00195E16">
      <w:pPr>
        <w:jc w:val="both"/>
      </w:pPr>
      <w:r>
        <w:t xml:space="preserve">Discussion with Judge </w:t>
      </w:r>
      <w:r w:rsidR="00F34BE6">
        <w:t>Cross</w:t>
      </w:r>
      <w:r w:rsidR="00195E16">
        <w:t>, Moss, and McClean and there is a lot of support behind this proposal.</w:t>
      </w:r>
    </w:p>
    <w:p w:rsidR="007D44F1" w:rsidRDefault="007D44F1" w:rsidP="00195E16">
      <w:pPr>
        <w:jc w:val="both"/>
      </w:pPr>
    </w:p>
    <w:p w:rsidR="007D44F1" w:rsidRPr="007D44F1" w:rsidRDefault="00195E16" w:rsidP="00195E16">
      <w:pPr>
        <w:jc w:val="both"/>
      </w:pPr>
      <w:r>
        <w:t>Discussed was had and it was suggested that the proposal r</w:t>
      </w:r>
      <w:r w:rsidR="007D44F1">
        <w:t>eplace ‘divorce’</w:t>
      </w:r>
      <w:r>
        <w:t xml:space="preserve"> with: </w:t>
      </w:r>
      <w:r w:rsidR="00904C2D">
        <w:t xml:space="preserve"> In an action involving the allocation of parental rights and </w:t>
      </w:r>
      <w:r w:rsidR="00F34BE6">
        <w:t>responsibilities</w:t>
      </w:r>
      <w:r w:rsidR="00904C2D">
        <w:t xml:space="preserve"> for a minor child(ren)….and reducing “parental conflict.”</w:t>
      </w:r>
    </w:p>
    <w:p w:rsidR="00763EB3" w:rsidRDefault="00763EB3" w:rsidP="00195E16">
      <w:pPr>
        <w:jc w:val="both"/>
      </w:pPr>
    </w:p>
    <w:p w:rsidR="00904C2D" w:rsidRDefault="00904C2D" w:rsidP="00195E16">
      <w:pPr>
        <w:jc w:val="both"/>
      </w:pPr>
      <w:r>
        <w:t xml:space="preserve">If </w:t>
      </w:r>
      <w:r w:rsidR="00F34BE6">
        <w:t>approved</w:t>
      </w:r>
      <w:r>
        <w:t xml:space="preserve">, Joan will go to the ethics committee.  </w:t>
      </w:r>
    </w:p>
    <w:p w:rsidR="00904C2D" w:rsidRDefault="00904C2D" w:rsidP="00195E16">
      <w:pPr>
        <w:jc w:val="both"/>
      </w:pPr>
    </w:p>
    <w:p w:rsidR="00904C2D" w:rsidRDefault="00904C2D" w:rsidP="00195E16">
      <w:pPr>
        <w:jc w:val="both"/>
      </w:pPr>
      <w:r>
        <w:t>Ann moves, Helen seconds with thanks to Joan for heading this up.</w:t>
      </w:r>
      <w:r w:rsidR="00195E16">
        <w:t xml:space="preserve"> Motion passes unanimously.</w:t>
      </w:r>
    </w:p>
    <w:p w:rsidR="00904C2D" w:rsidRDefault="00904C2D" w:rsidP="00195E16">
      <w:pPr>
        <w:jc w:val="both"/>
      </w:pPr>
    </w:p>
    <w:p w:rsidR="00531C09" w:rsidRPr="00531C09" w:rsidRDefault="00531C09" w:rsidP="00195E16">
      <w:pPr>
        <w:jc w:val="both"/>
      </w:pPr>
      <w:r>
        <w:rPr>
          <w:b/>
        </w:rPr>
        <w:t>18</w:t>
      </w:r>
      <w:r w:rsidRPr="00531C09">
        <w:rPr>
          <w:b/>
          <w:vertAlign w:val="superscript"/>
        </w:rPr>
        <w:t>th</w:t>
      </w:r>
      <w:r>
        <w:rPr>
          <w:b/>
        </w:rPr>
        <w:t xml:space="preserve"> Judicial District:</w:t>
      </w:r>
      <w:r>
        <w:t xml:space="preserve">  Similar to what </w:t>
      </w:r>
      <w:r w:rsidR="00F34BE6">
        <w:t>officers</w:t>
      </w:r>
      <w:r>
        <w:t xml:space="preserve"> have conveyed.  Continue to receive some concerns and feedback.  </w:t>
      </w:r>
    </w:p>
    <w:p w:rsidR="00763EB3" w:rsidRDefault="00763EB3" w:rsidP="00195E16">
      <w:pPr>
        <w:jc w:val="both"/>
      </w:pPr>
    </w:p>
    <w:p w:rsidR="00AD58FA" w:rsidRDefault="00AD58FA" w:rsidP="00195E16">
      <w:pPr>
        <w:jc w:val="both"/>
      </w:pPr>
    </w:p>
    <w:p w:rsidR="00A67444" w:rsidRDefault="002B2D9F" w:rsidP="00195E16">
      <w:pPr>
        <w:jc w:val="both"/>
      </w:pPr>
      <w:r>
        <w:t>Adjourn.</w:t>
      </w:r>
    </w:p>
    <w:p w:rsidR="00195E16" w:rsidRDefault="00195E16">
      <w:pPr>
        <w:jc w:val="both"/>
      </w:pPr>
    </w:p>
    <w:sectPr w:rsidR="00195E16" w:rsidSect="0017712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0F" w:rsidRDefault="007C6D0F">
      <w:r>
        <w:separator/>
      </w:r>
    </w:p>
  </w:endnote>
  <w:endnote w:type="continuationSeparator" w:id="0">
    <w:p w:rsidR="007C6D0F" w:rsidRDefault="007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3F6" w:rsidRDefault="00200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214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3F6" w:rsidRDefault="0020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0F" w:rsidRDefault="007C6D0F">
      <w:r>
        <w:separator/>
      </w:r>
    </w:p>
  </w:footnote>
  <w:footnote w:type="continuationSeparator" w:id="0">
    <w:p w:rsidR="007C6D0F" w:rsidRDefault="007C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066"/>
    <w:multiLevelType w:val="hybridMultilevel"/>
    <w:tmpl w:val="6BA409FC"/>
    <w:lvl w:ilvl="0" w:tplc="018240F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3E2"/>
    <w:multiLevelType w:val="hybridMultilevel"/>
    <w:tmpl w:val="11D2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2167"/>
    <w:multiLevelType w:val="hybridMultilevel"/>
    <w:tmpl w:val="4C6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9F"/>
    <w:rsid w:val="00001B87"/>
    <w:rsid w:val="0001095B"/>
    <w:rsid w:val="0004721F"/>
    <w:rsid w:val="000530C6"/>
    <w:rsid w:val="00061C68"/>
    <w:rsid w:val="00067F70"/>
    <w:rsid w:val="00083401"/>
    <w:rsid w:val="00110ACD"/>
    <w:rsid w:val="00132082"/>
    <w:rsid w:val="001415B0"/>
    <w:rsid w:val="00160513"/>
    <w:rsid w:val="00163FB0"/>
    <w:rsid w:val="00195E16"/>
    <w:rsid w:val="00200214"/>
    <w:rsid w:val="00231B48"/>
    <w:rsid w:val="002511F4"/>
    <w:rsid w:val="00252F14"/>
    <w:rsid w:val="00266A5E"/>
    <w:rsid w:val="002B2D9F"/>
    <w:rsid w:val="002B5886"/>
    <w:rsid w:val="002E058B"/>
    <w:rsid w:val="004512AE"/>
    <w:rsid w:val="004776AA"/>
    <w:rsid w:val="0048339E"/>
    <w:rsid w:val="005016B5"/>
    <w:rsid w:val="00515A6B"/>
    <w:rsid w:val="00531C09"/>
    <w:rsid w:val="005462EB"/>
    <w:rsid w:val="0059572D"/>
    <w:rsid w:val="005F4070"/>
    <w:rsid w:val="0060557D"/>
    <w:rsid w:val="00650ECF"/>
    <w:rsid w:val="00666438"/>
    <w:rsid w:val="006971B7"/>
    <w:rsid w:val="006A3987"/>
    <w:rsid w:val="006B6F78"/>
    <w:rsid w:val="006C15C7"/>
    <w:rsid w:val="006D4F73"/>
    <w:rsid w:val="006D59B3"/>
    <w:rsid w:val="007521AF"/>
    <w:rsid w:val="00761C0C"/>
    <w:rsid w:val="00763EB3"/>
    <w:rsid w:val="00773B03"/>
    <w:rsid w:val="007C6D0F"/>
    <w:rsid w:val="007D44F1"/>
    <w:rsid w:val="00816496"/>
    <w:rsid w:val="00821F11"/>
    <w:rsid w:val="008B677E"/>
    <w:rsid w:val="008D7620"/>
    <w:rsid w:val="008E3533"/>
    <w:rsid w:val="008E40C7"/>
    <w:rsid w:val="008E4FDB"/>
    <w:rsid w:val="00904C2D"/>
    <w:rsid w:val="00913B34"/>
    <w:rsid w:val="009B0950"/>
    <w:rsid w:val="009E7AE5"/>
    <w:rsid w:val="009F5552"/>
    <w:rsid w:val="00A32A9D"/>
    <w:rsid w:val="00A67444"/>
    <w:rsid w:val="00A83DFB"/>
    <w:rsid w:val="00AB4FF9"/>
    <w:rsid w:val="00AD58FA"/>
    <w:rsid w:val="00B315AD"/>
    <w:rsid w:val="00B31C3D"/>
    <w:rsid w:val="00B42606"/>
    <w:rsid w:val="00B4490B"/>
    <w:rsid w:val="00B60B3B"/>
    <w:rsid w:val="00BA7837"/>
    <w:rsid w:val="00BC7C52"/>
    <w:rsid w:val="00BE50F4"/>
    <w:rsid w:val="00C33686"/>
    <w:rsid w:val="00C46ADE"/>
    <w:rsid w:val="00C932FA"/>
    <w:rsid w:val="00CB41CD"/>
    <w:rsid w:val="00CF3542"/>
    <w:rsid w:val="00CF7FC5"/>
    <w:rsid w:val="00D039E6"/>
    <w:rsid w:val="00D0488D"/>
    <w:rsid w:val="00D94991"/>
    <w:rsid w:val="00D97136"/>
    <w:rsid w:val="00DC17BE"/>
    <w:rsid w:val="00E1695E"/>
    <w:rsid w:val="00E3014B"/>
    <w:rsid w:val="00E371F9"/>
    <w:rsid w:val="00E43FB0"/>
    <w:rsid w:val="00E468B8"/>
    <w:rsid w:val="00EA5F29"/>
    <w:rsid w:val="00EB2F66"/>
    <w:rsid w:val="00EB6CE3"/>
    <w:rsid w:val="00EE6975"/>
    <w:rsid w:val="00F30734"/>
    <w:rsid w:val="00F34BE6"/>
    <w:rsid w:val="00F41B7F"/>
    <w:rsid w:val="00F576E6"/>
    <w:rsid w:val="00F707A8"/>
    <w:rsid w:val="00F956BA"/>
    <w:rsid w:val="00FC4476"/>
    <w:rsid w:val="00FD081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CB3E-C0CD-4BBB-88F9-D9C5ABA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9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2D9F"/>
  </w:style>
  <w:style w:type="paragraph" w:styleId="ListParagraph">
    <w:name w:val="List Paragraph"/>
    <w:basedOn w:val="Normal"/>
    <w:uiPriority w:val="34"/>
    <w:qFormat/>
    <w:rsid w:val="0081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feingoldhor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3EB5-89E4-44F7-9F10-EE7B8FF9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Feingold</dc:creator>
  <cp:keywords/>
  <dc:description/>
  <cp:lastModifiedBy>Amy Sreenen</cp:lastModifiedBy>
  <cp:revision>2</cp:revision>
  <dcterms:created xsi:type="dcterms:W3CDTF">2017-10-24T18:06:00Z</dcterms:created>
  <dcterms:modified xsi:type="dcterms:W3CDTF">2017-10-24T18:06:00Z</dcterms:modified>
</cp:coreProperties>
</file>