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3B883C9" w:rsidP="5164DA84" w:rsidRDefault="43B883C9" w14:paraId="35EAE16F" w14:textId="4C961733">
      <w:pPr>
        <w:spacing w:before="0" w:beforeAutospacing="off" w:after="0" w:afterAutospacing="of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540D3D62" w:rsidR="43B883C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Case Questions and Answers</w:t>
      </w:r>
    </w:p>
    <w:p w:rsidR="5164DA84" w:rsidP="6433897B" w:rsidRDefault="5164DA84" w14:paraId="0BE746DF" w14:textId="0C045D76">
      <w:pPr>
        <w:pStyle w:val="Normal"/>
        <w:suppressLineNumbers w:val="0"/>
        <w:spacing w:before="0" w:beforeAutospacing="off" w:after="0" w:afterAutospacing="off" w:line="279" w:lineRule="auto"/>
        <w:ind w:left="0" w:right="0"/>
        <w:jc w:val="left"/>
      </w:pPr>
      <w:r w:rsidRPr="6433897B" w:rsidR="515B6C91">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 xml:space="preserve">Footnotes added to </w:t>
      </w:r>
      <w:r w:rsidRPr="6433897B" w:rsidR="515B6C91">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indicate</w:t>
      </w:r>
      <w:r w:rsidRPr="6433897B" w:rsidR="515B6C91">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 xml:space="preserve"> </w:t>
      </w:r>
      <w:r w:rsidRPr="6433897B" w:rsidR="515B6C91">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newest</w:t>
      </w:r>
      <w:r w:rsidRPr="6433897B" w:rsidR="515B6C91">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 xml:space="preserve"> version of </w:t>
      </w:r>
      <w:r w:rsidRPr="6433897B" w:rsidR="515B6C91">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case</w:t>
      </w:r>
      <w:r w:rsidRPr="6433897B" w:rsidR="515B6C91">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 xml:space="preserve"> is being used.</w:t>
      </w:r>
    </w:p>
    <w:p w:rsidR="6433897B" w:rsidP="6433897B" w:rsidRDefault="6433897B" w14:paraId="55BC6308" w14:textId="4C85827A">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pPr>
    </w:p>
    <w:p w:rsidR="43B883C9" w:rsidP="5164DA84" w:rsidRDefault="43B883C9" w14:paraId="6C837370" w14:textId="7A7E1CEF">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 hope all is well. As we started preparing for the mock trial season, my </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team  "</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Boulder High Mock Trial" was </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wondering,</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if we are allowed to hand in case briefs to the judges in competition? I could not find in the rules where it would </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state</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where we could or could </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not</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so I wanted to reach out to get a formal answer just to be safe. </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As well</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are we allowed to use other cases outside of the given case as examples in opening and closing arguments?</w:t>
      </w:r>
    </w:p>
    <w:p w:rsidR="43B883C9" w:rsidP="5164DA84" w:rsidRDefault="43B883C9" w14:paraId="3BE2A0B2" w14:textId="457E0C6D">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pP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You are not allowed to hand in case briefs to the judges in competition. No outside case or case law is allowed.</w:t>
      </w:r>
    </w:p>
    <w:p w:rsidR="5164DA84" w:rsidP="5164DA84" w:rsidRDefault="5164DA84" w14:paraId="0D7226A2" w14:textId="74F18867">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3B883C9" w:rsidP="6433897B" w:rsidRDefault="43B883C9" w14:paraId="35C8BE06" w14:textId="7740EEF9">
      <w:pPr>
        <w:spacing w:before="0" w:beforeAutospacing="off" w:after="160" w:afterAutospacing="off" w:line="279" w:lineRule="auto"/>
        <w:ind/>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pP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How do </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witnesses</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talk about damages on non-economic losses when numbers </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aren’t</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the case?</w:t>
      </w:r>
      <w:r>
        <w:br/>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 xml:space="preserve">As in real cases, the witnesses cannot offer specific numbers for noneconomic losses in their testimony. Instead, they may testify to facts showing that the plaintiff suffered noneconomic losses (such as by describing physical or mental pain and suffering, emotional trauma and distress, inconvenience, emotional stress, and impairment of the quality of life; see Jury Instruction No. 11) and they can testify about the nature of the plaintiff's non-economic injury. The attorneys can then use that testimony to suggest and </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argue</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 xml:space="preserve"> specific dollar amounts for noneconomic losses in their closing arguments.</w:t>
      </w:r>
      <w:r>
        <w:br/>
      </w:r>
    </w:p>
    <w:p w:rsidR="43B883C9" w:rsidP="6433897B" w:rsidRDefault="43B883C9" w14:paraId="36C48CAC" w14:textId="265D6EE7">
      <w:pPr>
        <w:spacing w:before="0" w:beforeAutospacing="off" w:after="160" w:afterAutospacing="off" w:line="279" w:lineRule="auto"/>
        <w:ind/>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pP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Review Stipulation 8 – asking for extrapolation</w:t>
      </w:r>
      <w:r>
        <w:br/>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 xml:space="preserve">Stipulation 8 </w:t>
      </w:r>
      <w:r w:rsidRPr="6433897B" w:rsidR="529666DE">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has been</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 xml:space="preserve"> </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modified</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w:t>
      </w:r>
    </w:p>
    <w:p w:rsidR="43B883C9" w:rsidP="6433897B" w:rsidRDefault="43B883C9" w14:paraId="656AA9C6" w14:textId="35A6C9F7">
      <w:pPr>
        <w:spacing w:before="0" w:beforeAutospacing="off" w:after="160" w:afterAutospacing="off" w:line="279" w:lineRule="auto"/>
        <w:ind/>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pP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Review rule 6.5 on tendering the experts – are we still supposed to tender an expert with </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new</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Colorado rule? If not, how </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to</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we </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object</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unqualified expert testimony?</w:t>
      </w:r>
      <w:r>
        <w:br/>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It is still best practice to tender the witness as an expert.</w:t>
      </w:r>
    </w:p>
    <w:p w:rsidR="43B883C9" w:rsidP="6433897B" w:rsidRDefault="43B883C9" w14:paraId="3FC31B8D" w14:textId="1830C730">
      <w:pPr>
        <w:pStyle w:val="Normal"/>
        <w:spacing w:before="0" w:beforeAutospacing="off" w:after="160" w:afterAutospacing="off" w:line="279" w:lineRule="auto"/>
        <w:ind/>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pPr>
      <w:r>
        <w:br/>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kids noticed that the CVs in Exhibits 1 and 2 are not mentioned in either of the experts' </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affidavits</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are not included in the Stipulations, so there is no way to authenticate them. I think this may need to be </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corrected?</w:t>
      </w:r>
      <w:r>
        <w:br/>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 xml:space="preserve">Dr. Chen and Dr. Torres’s </w:t>
      </w:r>
      <w:r w:rsidRPr="6433897B" w:rsidR="1B4CD41F">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statements</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 xml:space="preserve"> have been </w:t>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modified</w:t>
      </w:r>
      <w:r w:rsidRPr="6433897B" w:rsidR="53A9F9D5">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 xml:space="preserve"> on page 29, line 3</w:t>
      </w:r>
      <w:r w:rsidRPr="6433897B" w:rsidR="683A62AD">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 xml:space="preserve"> and page 43, lines 12-13.</w:t>
      </w:r>
    </w:p>
    <w:p w:rsidR="43B883C9" w:rsidP="6433897B" w:rsidRDefault="43B883C9" w14:paraId="2479A9BB" w14:textId="607FCDB3">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br/>
      </w: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By offer of proof, the Plaintiff asserts they can show that Dr. Sam Chen spent considerable time researching the common mental anguish associated with anosmia both through observation in their own clinical practice and by reviewing publications written by mental health professionals and research studies referenced in those publications. If such facts are confirmed at trial, they are sufficient to establish the witness has specialized knowledge beyond that held by the average juror, and the witness will be allowed to provide testimony under Rule 702 regarding the Plaintiff’s mental health deterioration resulting from anosmia."</w:t>
      </w:r>
    </w:p>
    <w:p w:rsidR="43B883C9" w:rsidP="5164DA84" w:rsidRDefault="43B883C9" w14:paraId="58A15419" w14:textId="1861769C">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implication of this ruling, and the highlighted passage in particular, is that the Plaintiff may, at trial, qualify Dr. Chen as an expert </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 on</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mental anguish that might arise from anosmia. Further, this qualification could be </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done</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by </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establishing</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that Dr. Chen educated themselves about such mental harm.</w:t>
      </w:r>
    </w:p>
    <w:p w:rsidR="43B883C9" w:rsidP="6433897B" w:rsidRDefault="43B883C9" w14:paraId="1F81949B" w14:textId="2ACA91F4">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However, in looking at Dr. Chen’s sworn statement, CV, and medical records from their examination of Jordan, Dr. Chen makes no reference to mental anguish and makes no claim about having educated themselves about such. </w:t>
      </w:r>
    </w:p>
    <w:p w:rsidR="43B883C9" w:rsidP="5164DA84" w:rsidRDefault="43B883C9" w14:paraId="60B30EB9" w14:textId="17EF0B01">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All of this leads us back to the pretrial motion: Why include reference to this ruling </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regarding</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Dr. Chen’s qualification if there are no materials in the case to support its use in trial?</w:t>
      </w:r>
    </w:p>
    <w:p w:rsidR="43B883C9" w:rsidP="5164DA84" w:rsidRDefault="43B883C9" w14:paraId="4EFB6625" w14:textId="52093A03">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pP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 xml:space="preserve">Dr. Chen’s statement will be </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modified</w:t>
      </w:r>
      <w:r w:rsidRPr="5164DA84" w:rsidR="2BAAD461">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 xml:space="preserve"> on page 30, lines 26-30 and page 32, lines 82-84.</w:t>
      </w:r>
    </w:p>
    <w:p w:rsidR="5164DA84" w:rsidP="5164DA84" w:rsidRDefault="5164DA84" w14:paraId="5415AB49" w14:textId="221A9BB8">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3B883C9" w:rsidP="5164DA84" w:rsidRDefault="43B883C9" w14:paraId="5C0816FE" w14:textId="5CACAEB7">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Thank you! Another kid just pointed out a potential typo in Exhibit </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10,</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ph</w:t>
      </w:r>
      <w:r w:rsidRPr="5164DA84" w:rsidR="43B883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level says normal at 6.0 with the range being 0.6-1.3. I am guessing it should say normal at 0.6?</w:t>
      </w:r>
    </w:p>
    <w:p w:rsidR="43B883C9" w:rsidP="6433897B" w:rsidRDefault="43B883C9" w14:paraId="780817CA" w14:textId="72ACFBB9">
      <w:pPr>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pPr>
      <w:r w:rsidRPr="6433897B" w:rsidR="2280A91B">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Exhibit 10 has been modified</w:t>
      </w:r>
      <w:r w:rsidRPr="6433897B" w:rsidR="1B605141">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t>.</w:t>
      </w:r>
    </w:p>
    <w:p w:rsidR="5164DA84" w:rsidP="5164DA84" w:rsidRDefault="5164DA84" w14:paraId="758FF946" w14:textId="018D72EE">
      <w:pPr>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FF0000"/>
          <w:sz w:val="24"/>
          <w:szCs w:val="24"/>
          <w:lang w:val="en-US"/>
        </w:rPr>
      </w:pPr>
    </w:p>
    <w:p w:rsidR="7EDD929C" w:rsidP="5164DA84" w:rsidRDefault="7EDD929C" w14:paraId="15081B47" w14:textId="7A79D205">
      <w:pPr>
        <w:spacing w:before="0" w:beforeAutospacing="off" w:after="0" w:afterAutospacing="off"/>
        <w:rPr>
          <w:rFonts w:ascii="Aptos" w:hAnsi="Aptos" w:eastAsia="Aptos" w:cs="Aptos" w:asciiTheme="minorAscii" w:hAnsiTheme="minorAscii" w:eastAsiaTheme="minorAscii" w:cstheme="minorAscii"/>
          <w:i w:val="0"/>
          <w:iCs w:val="0"/>
          <w:noProof w:val="0"/>
          <w:color w:val="FF0000"/>
          <w:sz w:val="24"/>
          <w:szCs w:val="24"/>
          <w:lang w:val="en-US"/>
        </w:rPr>
      </w:pPr>
      <w:r w:rsidRPr="5164DA84" w:rsidR="7EDD929C">
        <w:rPr>
          <w:rFonts w:ascii="Aptos" w:hAnsi="Aptos" w:eastAsia="Aptos" w:cs="Aptos" w:asciiTheme="minorAscii" w:hAnsiTheme="minorAscii" w:eastAsiaTheme="minorAscii" w:cstheme="minorAscii"/>
          <w:i w:val="0"/>
          <w:iCs w:val="0"/>
          <w:noProof w:val="0"/>
          <w:color w:val="000000" w:themeColor="text1" w:themeTint="FF" w:themeShade="FF"/>
          <w:sz w:val="24"/>
          <w:szCs w:val="24"/>
          <w:lang w:val="en-US"/>
        </w:rPr>
        <w:t xml:space="preserve">Exhibit 7 in the HSMT, the timestamp on the originating email is after the timestamp on the responding email. </w:t>
      </w:r>
      <w:r w:rsidRPr="5164DA84" w:rsidR="50E739D2">
        <w:rPr>
          <w:rFonts w:ascii="Aptos" w:hAnsi="Aptos" w:eastAsia="Aptos" w:cs="Aptos" w:asciiTheme="minorAscii" w:hAnsiTheme="minorAscii" w:eastAsiaTheme="minorAscii" w:cstheme="minorAscii"/>
          <w:i w:val="0"/>
          <w:iCs w:val="0"/>
          <w:noProof w:val="0"/>
          <w:color w:val="000000" w:themeColor="text1" w:themeTint="FF" w:themeShade="FF"/>
          <w:sz w:val="24"/>
          <w:szCs w:val="24"/>
          <w:lang w:val="en-US"/>
        </w:rPr>
        <w:t xml:space="preserve"> </w:t>
      </w:r>
      <w:r w:rsidRPr="5164DA84" w:rsidR="7EDD929C">
        <w:rPr>
          <w:rFonts w:ascii="Aptos" w:hAnsi="Aptos" w:eastAsia="Aptos" w:cs="Aptos" w:asciiTheme="minorAscii" w:hAnsiTheme="minorAscii" w:eastAsiaTheme="minorAscii" w:cstheme="minorAscii"/>
          <w:i w:val="0"/>
          <w:iCs w:val="0"/>
          <w:noProof w:val="0"/>
          <w:color w:val="000000" w:themeColor="text1" w:themeTint="FF" w:themeShade="FF"/>
          <w:sz w:val="24"/>
          <w:szCs w:val="24"/>
          <w:lang w:val="en-US"/>
        </w:rPr>
        <w:t xml:space="preserve">Is this intentional or </w:t>
      </w:r>
      <w:r w:rsidRPr="5164DA84" w:rsidR="7EDD929C">
        <w:rPr>
          <w:rFonts w:ascii="Aptos" w:hAnsi="Aptos" w:eastAsia="Aptos" w:cs="Aptos" w:asciiTheme="minorAscii" w:hAnsiTheme="minorAscii" w:eastAsiaTheme="minorAscii" w:cstheme="minorAscii"/>
          <w:i w:val="0"/>
          <w:iCs w:val="0"/>
          <w:noProof w:val="0"/>
          <w:color w:val="000000" w:themeColor="text1" w:themeTint="FF" w:themeShade="FF"/>
          <w:sz w:val="24"/>
          <w:szCs w:val="24"/>
          <w:lang w:val="en-US"/>
        </w:rPr>
        <w:t>mistake</w:t>
      </w:r>
      <w:r w:rsidRPr="5164DA84" w:rsidR="26E17CCB">
        <w:rPr>
          <w:rFonts w:ascii="Aptos" w:hAnsi="Aptos" w:eastAsia="Aptos" w:cs="Aptos" w:asciiTheme="minorAscii" w:hAnsiTheme="minorAscii" w:eastAsiaTheme="minorAscii" w:cstheme="minorAscii"/>
          <w:i w:val="0"/>
          <w:iCs w:val="0"/>
          <w:noProof w:val="0"/>
          <w:color w:val="000000" w:themeColor="text1" w:themeTint="FF" w:themeShade="FF"/>
          <w:sz w:val="24"/>
          <w:szCs w:val="24"/>
          <w:lang w:val="en-US"/>
        </w:rPr>
        <w:t>?</w:t>
      </w:r>
    </w:p>
    <w:p w:rsidR="40315165" w:rsidP="6433897B" w:rsidRDefault="40315165" w14:paraId="4DD49A03" w14:textId="5DDC020D">
      <w:pPr>
        <w:pStyle w:val="Normal"/>
        <w:ind w:left="0"/>
        <w:rPr>
          <w:rFonts w:ascii="Aptos" w:hAnsi="Aptos" w:eastAsia="Aptos" w:cs="Aptos" w:asciiTheme="minorAscii" w:hAnsiTheme="minorAscii" w:eastAsiaTheme="minorAscii" w:cstheme="minorAscii"/>
          <w:color w:val="FF0000"/>
          <w:sz w:val="24"/>
          <w:szCs w:val="24"/>
        </w:rPr>
      </w:pPr>
      <w:r w:rsidRPr="6433897B" w:rsidR="40315165">
        <w:rPr>
          <w:rFonts w:ascii="Aptos" w:hAnsi="Aptos" w:eastAsia="Aptos" w:cs="Aptos" w:asciiTheme="minorAscii" w:hAnsiTheme="minorAscii" w:eastAsiaTheme="minorAscii" w:cstheme="minorAscii"/>
          <w:color w:val="FF0000"/>
          <w:sz w:val="24"/>
          <w:szCs w:val="24"/>
        </w:rPr>
        <w:t>Exhibit 7 has been modified</w:t>
      </w:r>
      <w:r>
        <w:br/>
      </w:r>
    </w:p>
    <w:p w:rsidR="74856A59" w:rsidP="5164DA84" w:rsidRDefault="74856A59" w14:paraId="1D03D13F" w14:textId="340BA343">
      <w:pPr>
        <w:spacing w:before="0" w:beforeAutospacing="off" w:after="0" w:afterAutospacing="off"/>
      </w:pPr>
      <w:r w:rsidRPr="6433897B" w:rsidR="1F73C453">
        <w:rPr>
          <w:rFonts w:ascii="Arial" w:hAnsi="Arial" w:eastAsia="Arial" w:cs="Arial"/>
          <w:noProof w:val="0"/>
          <w:sz w:val="24"/>
          <w:szCs w:val="24"/>
          <w:lang w:val="en-US"/>
        </w:rPr>
        <w:t xml:space="preserve">Exhibit 5 – there is no date on the publication.  Over which summer did the Cooking Competition occur?  This is relevant to the case.  </w:t>
      </w:r>
    </w:p>
    <w:p w:rsidR="7435F4C3" w:rsidP="6433897B" w:rsidRDefault="7435F4C3" w14:paraId="52ECD903" w14:textId="0AD1E9FC">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color w:val="FF0000"/>
          <w:sz w:val="24"/>
          <w:szCs w:val="24"/>
        </w:rPr>
      </w:pPr>
      <w:r w:rsidRPr="6433897B" w:rsidR="7435F4C3">
        <w:rPr>
          <w:rFonts w:ascii="Aptos" w:hAnsi="Aptos" w:eastAsia="Aptos" w:cs="Aptos" w:asciiTheme="minorAscii" w:hAnsiTheme="minorAscii" w:eastAsiaTheme="minorAscii" w:cstheme="minorAscii"/>
          <w:color w:val="FF0000"/>
          <w:sz w:val="24"/>
          <w:szCs w:val="24"/>
        </w:rPr>
        <w:t>Exhibit 5 has been modified</w:t>
      </w:r>
    </w:p>
    <w:p w:rsidR="41392BBE" w:rsidP="5164DA84" w:rsidRDefault="41392BBE" w14:paraId="15EB7922" w14:textId="23EF9DC3">
      <w:pPr>
        <w:spacing w:before="0" w:beforeAutospacing="off" w:after="0" w:afterAutospacing="off"/>
      </w:pPr>
      <w:r w:rsidRPr="6433897B" w:rsidR="4FE7E99A">
        <w:rPr>
          <w:rFonts w:ascii="Aptos" w:hAnsi="Aptos" w:eastAsia="Aptos" w:cs="Aptos"/>
          <w:noProof w:val="0"/>
          <w:color w:val="000000" w:themeColor="text1" w:themeTint="FF" w:themeShade="FF"/>
          <w:sz w:val="24"/>
          <w:szCs w:val="24"/>
          <w:lang w:val="en-US"/>
        </w:rPr>
        <w:t>Is Pennbrook University School of Medicine in Sam Chen's CV (under Earned Degrees) a typo?  There is no Pennbrook U in real life.</w:t>
      </w:r>
    </w:p>
    <w:p w:rsidR="1A8C730B" w:rsidP="6433897B" w:rsidRDefault="1A8C730B" w14:paraId="0D8DC30C" w14:textId="0BF25384">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color w:val="FF0000"/>
          <w:sz w:val="24"/>
          <w:szCs w:val="24"/>
        </w:rPr>
      </w:pPr>
      <w:r w:rsidRPr="6433897B" w:rsidR="1A8C730B">
        <w:rPr>
          <w:rFonts w:ascii="Aptos" w:hAnsi="Aptos" w:eastAsia="Aptos" w:cs="Aptos" w:asciiTheme="minorAscii" w:hAnsiTheme="minorAscii" w:eastAsiaTheme="minorAscii" w:cstheme="minorAscii"/>
          <w:color w:val="FF0000"/>
          <w:sz w:val="24"/>
          <w:szCs w:val="24"/>
        </w:rPr>
        <w:t xml:space="preserve">Correct as </w:t>
      </w:r>
      <w:r w:rsidRPr="6433897B" w:rsidR="6B9AA680">
        <w:rPr>
          <w:rFonts w:ascii="Aptos" w:hAnsi="Aptos" w:eastAsia="Aptos" w:cs="Aptos" w:asciiTheme="minorAscii" w:hAnsiTheme="minorAscii" w:eastAsiaTheme="minorAscii" w:cstheme="minorAscii"/>
          <w:color w:val="FF0000"/>
          <w:sz w:val="24"/>
          <w:szCs w:val="24"/>
        </w:rPr>
        <w:t>written. U</w:t>
      </w:r>
      <w:r w:rsidRPr="6433897B" w:rsidR="6C3F2D1F">
        <w:rPr>
          <w:rFonts w:ascii="Aptos" w:hAnsi="Aptos" w:eastAsia="Aptos" w:cs="Aptos" w:asciiTheme="minorAscii" w:hAnsiTheme="minorAscii" w:eastAsiaTheme="minorAscii" w:cstheme="minorAscii"/>
          <w:color w:val="FF0000"/>
          <w:sz w:val="24"/>
          <w:szCs w:val="24"/>
        </w:rPr>
        <w:t xml:space="preserve">nder rule 6, this case takes place in a closed universe, </w:t>
      </w:r>
      <w:r w:rsidRPr="6433897B" w:rsidR="3B960321">
        <w:rPr>
          <w:rFonts w:ascii="Aptos" w:hAnsi="Aptos" w:eastAsia="Aptos" w:cs="Aptos" w:asciiTheme="minorAscii" w:hAnsiTheme="minorAscii" w:eastAsiaTheme="minorAscii" w:cstheme="minorAscii"/>
          <w:color w:val="FF0000"/>
          <w:sz w:val="24"/>
          <w:szCs w:val="24"/>
        </w:rPr>
        <w:t>P</w:t>
      </w:r>
      <w:r w:rsidRPr="6433897B" w:rsidR="6C3F2D1F">
        <w:rPr>
          <w:rFonts w:ascii="Aptos" w:hAnsi="Aptos" w:eastAsia="Aptos" w:cs="Aptos" w:asciiTheme="minorAscii" w:hAnsiTheme="minorAscii" w:eastAsiaTheme="minorAscii" w:cstheme="minorAscii"/>
          <w:color w:val="FF0000"/>
          <w:sz w:val="24"/>
          <w:szCs w:val="24"/>
        </w:rPr>
        <w:t>ennbr</w:t>
      </w:r>
      <w:r w:rsidRPr="6433897B" w:rsidR="0D1317C3">
        <w:rPr>
          <w:rFonts w:ascii="Aptos" w:hAnsi="Aptos" w:eastAsia="Aptos" w:cs="Aptos" w:asciiTheme="minorAscii" w:hAnsiTheme="minorAscii" w:eastAsiaTheme="minorAscii" w:cstheme="minorAscii"/>
          <w:color w:val="FF0000"/>
          <w:sz w:val="24"/>
          <w:szCs w:val="24"/>
        </w:rPr>
        <w:t>o</w:t>
      </w:r>
      <w:r w:rsidRPr="6433897B" w:rsidR="6C3F2D1F">
        <w:rPr>
          <w:rFonts w:ascii="Aptos" w:hAnsi="Aptos" w:eastAsia="Aptos" w:cs="Aptos" w:asciiTheme="minorAscii" w:hAnsiTheme="minorAscii" w:eastAsiaTheme="minorAscii" w:cstheme="minorAscii"/>
          <w:color w:val="FF0000"/>
          <w:sz w:val="24"/>
          <w:szCs w:val="24"/>
        </w:rPr>
        <w:t>ok</w:t>
      </w:r>
      <w:r w:rsidRPr="6433897B" w:rsidR="6C3F2D1F">
        <w:rPr>
          <w:rFonts w:ascii="Aptos" w:hAnsi="Aptos" w:eastAsia="Aptos" w:cs="Aptos" w:asciiTheme="minorAscii" w:hAnsiTheme="minorAscii" w:eastAsiaTheme="minorAscii" w:cstheme="minorAscii"/>
          <w:color w:val="FF0000"/>
          <w:sz w:val="24"/>
          <w:szCs w:val="24"/>
        </w:rPr>
        <w:t xml:space="preserve"> </w:t>
      </w:r>
      <w:r w:rsidRPr="6433897B" w:rsidR="11C60309">
        <w:rPr>
          <w:rFonts w:ascii="Aptos" w:hAnsi="Aptos" w:eastAsia="Aptos" w:cs="Aptos" w:asciiTheme="minorAscii" w:hAnsiTheme="minorAscii" w:eastAsiaTheme="minorAscii" w:cstheme="minorAscii"/>
          <w:color w:val="FF0000"/>
          <w:sz w:val="24"/>
          <w:szCs w:val="24"/>
        </w:rPr>
        <w:t>U</w:t>
      </w:r>
      <w:r w:rsidRPr="6433897B" w:rsidR="6C3F2D1F">
        <w:rPr>
          <w:rFonts w:ascii="Aptos" w:hAnsi="Aptos" w:eastAsia="Aptos" w:cs="Aptos" w:asciiTheme="minorAscii" w:hAnsiTheme="minorAscii" w:eastAsiaTheme="minorAscii" w:cstheme="minorAscii"/>
          <w:color w:val="FF0000"/>
          <w:sz w:val="24"/>
          <w:szCs w:val="24"/>
        </w:rPr>
        <w:t>niversity exists in this universe</w:t>
      </w:r>
      <w:r w:rsidRPr="6433897B" w:rsidR="7338B62F">
        <w:rPr>
          <w:rFonts w:ascii="Aptos" w:hAnsi="Aptos" w:eastAsia="Aptos" w:cs="Aptos" w:asciiTheme="minorAscii" w:hAnsiTheme="minorAscii" w:eastAsiaTheme="minorAscii" w:cstheme="minorAscii"/>
          <w:color w:val="FF0000"/>
          <w:sz w:val="24"/>
          <w:szCs w:val="24"/>
        </w:rPr>
        <w:t>.</w:t>
      </w:r>
    </w:p>
    <w:p w:rsidR="540D3D62" w:rsidP="540D3D62" w:rsidRDefault="540D3D62" w14:paraId="5DF02F4A" w14:textId="40D1603E">
      <w:pPr>
        <w:pStyle w:val="Normal"/>
        <w:ind w:left="0"/>
        <w:rPr>
          <w:rFonts w:ascii="Aptos" w:hAnsi="Aptos" w:eastAsia="Aptos" w:cs="Aptos" w:asciiTheme="minorAscii" w:hAnsiTheme="minorAscii" w:eastAsiaTheme="minorAscii" w:cstheme="minorAscii"/>
          <w:color w:val="FF0000"/>
          <w:sz w:val="24"/>
          <w:szCs w:val="24"/>
        </w:rPr>
      </w:pPr>
    </w:p>
    <w:p w:rsidR="41392BBE" w:rsidP="5164DA84" w:rsidRDefault="41392BBE" w14:paraId="42744BA5" w14:textId="635CE808">
      <w:pPr>
        <w:pStyle w:val="Normal"/>
        <w:spacing w:before="0" w:beforeAutospacing="off" w:after="0" w:afterAutospacing="off"/>
        <w:ind w:left="0"/>
        <w:rPr>
          <w:rFonts w:ascii="Arial" w:hAnsi="Arial" w:eastAsia="Arial" w:cs="Arial"/>
          <w:noProof w:val="0"/>
          <w:sz w:val="22"/>
          <w:szCs w:val="22"/>
          <w:lang w:val="en-US"/>
        </w:rPr>
      </w:pPr>
      <w:r w:rsidRPr="5164DA84" w:rsidR="41392BBE">
        <w:rPr>
          <w:rFonts w:ascii="Arial" w:hAnsi="Arial" w:eastAsia="Arial" w:cs="Arial"/>
          <w:noProof w:val="0"/>
          <w:sz w:val="22"/>
          <w:szCs w:val="22"/>
          <w:lang w:val="en-US"/>
        </w:rPr>
        <w:t xml:space="preserve">Exhibit 6 – is there a date for the messages on the lower left side? (The messages that start with “Love the </w:t>
      </w:r>
      <w:r w:rsidRPr="5164DA84" w:rsidR="41392BBE">
        <w:rPr>
          <w:rFonts w:ascii="Arial" w:hAnsi="Arial" w:eastAsia="Arial" w:cs="Arial"/>
          <w:noProof w:val="0"/>
          <w:sz w:val="22"/>
          <w:szCs w:val="22"/>
          <w:lang w:val="en-US"/>
        </w:rPr>
        <w:t>content</w:t>
      </w:r>
      <w:r w:rsidRPr="5164DA84" w:rsidR="41392BBE">
        <w:rPr>
          <w:rFonts w:ascii="Arial" w:hAnsi="Arial" w:eastAsia="Arial" w:cs="Arial"/>
          <w:noProof w:val="0"/>
          <w:sz w:val="22"/>
          <w:szCs w:val="22"/>
          <w:lang w:val="en-US"/>
        </w:rPr>
        <w:t>! Feel free to get even more creative….”)</w:t>
      </w:r>
    </w:p>
    <w:p w:rsidR="41392BBE" w:rsidP="6433897B" w:rsidRDefault="41392BBE" w14:paraId="597F6557" w14:textId="0B31BB7C">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color w:val="FF0000"/>
          <w:sz w:val="24"/>
          <w:szCs w:val="24"/>
        </w:rPr>
      </w:pPr>
      <w:r w:rsidRPr="6433897B" w:rsidR="0906243F">
        <w:rPr>
          <w:rFonts w:ascii="Aptos" w:hAnsi="Aptos" w:eastAsia="Aptos" w:cs="Aptos" w:asciiTheme="minorAscii" w:hAnsiTheme="minorAscii" w:eastAsiaTheme="minorAscii" w:cstheme="minorAscii"/>
          <w:color w:val="FF0000"/>
          <w:sz w:val="24"/>
          <w:szCs w:val="24"/>
        </w:rPr>
        <w:t>Correct as written.</w:t>
      </w:r>
      <w:r>
        <w:br/>
      </w:r>
    </w:p>
    <w:p w:rsidR="41392BBE" w:rsidP="5164DA84" w:rsidRDefault="41392BBE" w14:paraId="654BB0B7" w14:textId="0980343B">
      <w:pPr>
        <w:pStyle w:val="Normal"/>
        <w:spacing w:before="0" w:beforeAutospacing="off" w:after="0" w:afterAutospacing="off"/>
        <w:ind w:left="0"/>
        <w:rPr>
          <w:rFonts w:ascii="Arial" w:hAnsi="Arial" w:eastAsia="Arial" w:cs="Arial"/>
          <w:noProof w:val="0"/>
          <w:sz w:val="22"/>
          <w:szCs w:val="22"/>
          <w:lang w:val="en-US"/>
        </w:rPr>
      </w:pPr>
      <w:r w:rsidRPr="5164DA84" w:rsidR="41392BBE">
        <w:rPr>
          <w:rFonts w:ascii="Arial" w:hAnsi="Arial" w:eastAsia="Arial" w:cs="Arial"/>
          <w:noProof w:val="0"/>
          <w:sz w:val="22"/>
          <w:szCs w:val="22"/>
          <w:lang w:val="en-US"/>
        </w:rPr>
        <w:t xml:space="preserve">Do we have an explanation for how Dr. Chen knew at the time of the </w:t>
      </w:r>
      <w:r w:rsidRPr="5164DA84" w:rsidR="41392BBE">
        <w:rPr>
          <w:rFonts w:ascii="Arial" w:hAnsi="Arial" w:eastAsia="Arial" w:cs="Arial"/>
          <w:noProof w:val="0"/>
          <w:sz w:val="22"/>
          <w:szCs w:val="22"/>
          <w:lang w:val="en-US"/>
        </w:rPr>
        <w:t>initial</w:t>
      </w:r>
      <w:r w:rsidRPr="5164DA84" w:rsidR="41392BBE">
        <w:rPr>
          <w:rFonts w:ascii="Arial" w:hAnsi="Arial" w:eastAsia="Arial" w:cs="Arial"/>
          <w:noProof w:val="0"/>
          <w:sz w:val="22"/>
          <w:szCs w:val="22"/>
          <w:lang w:val="en-US"/>
        </w:rPr>
        <w:t xml:space="preserve"> ER </w:t>
      </w:r>
      <w:r w:rsidRPr="5164DA84" w:rsidR="41392BBE">
        <w:rPr>
          <w:rFonts w:ascii="Arial" w:hAnsi="Arial" w:eastAsia="Arial" w:cs="Arial"/>
          <w:noProof w:val="0"/>
          <w:sz w:val="22"/>
          <w:szCs w:val="22"/>
          <w:lang w:val="en-US"/>
        </w:rPr>
        <w:t>visit</w:t>
      </w:r>
      <w:r w:rsidRPr="5164DA84" w:rsidR="41392BBE">
        <w:rPr>
          <w:rFonts w:ascii="Arial" w:hAnsi="Arial" w:eastAsia="Arial" w:cs="Arial"/>
          <w:noProof w:val="0"/>
          <w:sz w:val="22"/>
          <w:szCs w:val="22"/>
          <w:lang w:val="en-US"/>
        </w:rPr>
        <w:t xml:space="preserve"> what the Plaintiff inhaled, or is the confusion intentional</w:t>
      </w:r>
      <w:r w:rsidRPr="5164DA84" w:rsidR="41392BBE">
        <w:rPr>
          <w:rFonts w:ascii="Arial" w:hAnsi="Arial" w:eastAsia="Arial" w:cs="Arial"/>
          <w:noProof w:val="0"/>
          <w:sz w:val="22"/>
          <w:szCs w:val="22"/>
          <w:lang w:val="en-US"/>
        </w:rPr>
        <w:t xml:space="preserve">?  </w:t>
      </w:r>
      <w:r w:rsidRPr="5164DA84" w:rsidR="41392BBE">
        <w:rPr>
          <w:rFonts w:ascii="Arial" w:hAnsi="Arial" w:eastAsia="Arial" w:cs="Arial"/>
          <w:noProof w:val="0"/>
          <w:sz w:val="22"/>
          <w:szCs w:val="22"/>
          <w:lang w:val="en-US"/>
        </w:rPr>
        <w:t xml:space="preserve">The discharge summary (ex. 10) says plaintiff presents with symptoms following direct intranasal exposure to a substance “containing high concentrations of menthol and capsaicin.”  </w:t>
      </w:r>
    </w:p>
    <w:p w:rsidR="41392BBE" w:rsidP="5164DA84" w:rsidRDefault="41392BBE" w14:paraId="7E74A535" w14:textId="1F455484">
      <w:pPr>
        <w:spacing w:before="0" w:beforeAutospacing="off" w:after="0" w:afterAutospacing="off"/>
      </w:pPr>
      <w:r w:rsidRPr="5164DA84" w:rsidR="41392BBE">
        <w:rPr>
          <w:rFonts w:ascii="Arial" w:hAnsi="Arial" w:eastAsia="Arial" w:cs="Arial"/>
          <w:noProof w:val="0"/>
          <w:sz w:val="22"/>
          <w:szCs w:val="22"/>
          <w:lang w:val="en-US"/>
        </w:rPr>
        <w:t xml:space="preserve"> </w:t>
      </w:r>
    </w:p>
    <w:p w:rsidR="41392BBE" w:rsidP="5164DA84" w:rsidRDefault="41392BBE" w14:paraId="62F9B7A4" w14:textId="023E48F7">
      <w:pPr>
        <w:spacing w:before="0" w:beforeAutospacing="off" w:after="0" w:afterAutospacing="off"/>
        <w:ind w:left="0" w:right="0"/>
      </w:pPr>
      <w:r w:rsidRPr="5164DA84" w:rsidR="41392BBE">
        <w:rPr>
          <w:rFonts w:ascii="Arial" w:hAnsi="Arial" w:eastAsia="Arial" w:cs="Arial"/>
          <w:noProof w:val="0"/>
          <w:sz w:val="22"/>
          <w:szCs w:val="22"/>
          <w:lang w:val="en-US"/>
        </w:rPr>
        <w:t xml:space="preserve">But the label in exhibit 8 </w:t>
      </w:r>
      <w:r w:rsidRPr="5164DA84" w:rsidR="41392BBE">
        <w:rPr>
          <w:rFonts w:ascii="Arial" w:hAnsi="Arial" w:eastAsia="Arial" w:cs="Arial"/>
          <w:noProof w:val="0"/>
          <w:sz w:val="22"/>
          <w:szCs w:val="22"/>
          <w:lang w:val="en-US"/>
        </w:rPr>
        <w:t>doesn’t</w:t>
      </w:r>
      <w:r w:rsidRPr="5164DA84" w:rsidR="41392BBE">
        <w:rPr>
          <w:rFonts w:ascii="Arial" w:hAnsi="Arial" w:eastAsia="Arial" w:cs="Arial"/>
          <w:noProof w:val="0"/>
          <w:sz w:val="22"/>
          <w:szCs w:val="22"/>
          <w:lang w:val="en-US"/>
        </w:rPr>
        <w:t xml:space="preserve"> say anything about menthol and capsaicin, much less the concentrations. Jordan Peterson </w:t>
      </w:r>
      <w:r w:rsidRPr="5164DA84" w:rsidR="41392BBE">
        <w:rPr>
          <w:rFonts w:ascii="Arial" w:hAnsi="Arial" w:eastAsia="Arial" w:cs="Arial"/>
          <w:noProof w:val="0"/>
          <w:sz w:val="22"/>
          <w:szCs w:val="22"/>
          <w:lang w:val="en-US"/>
        </w:rPr>
        <w:t>doesn’t</w:t>
      </w:r>
      <w:r w:rsidRPr="5164DA84" w:rsidR="41392BBE">
        <w:rPr>
          <w:rFonts w:ascii="Arial" w:hAnsi="Arial" w:eastAsia="Arial" w:cs="Arial"/>
          <w:noProof w:val="0"/>
          <w:sz w:val="22"/>
          <w:szCs w:val="22"/>
          <w:lang w:val="en-US"/>
        </w:rPr>
        <w:t xml:space="preserve"> say she knew what was in the </w:t>
      </w:r>
      <w:r w:rsidRPr="5164DA84" w:rsidR="41392BBE">
        <w:rPr>
          <w:rFonts w:ascii="Arial" w:hAnsi="Arial" w:eastAsia="Arial" w:cs="Arial"/>
          <w:noProof w:val="0"/>
          <w:sz w:val="22"/>
          <w:szCs w:val="22"/>
          <w:lang w:val="en-US"/>
        </w:rPr>
        <w:t>Therabloom</w:t>
      </w:r>
      <w:r w:rsidRPr="5164DA84" w:rsidR="41392BBE">
        <w:rPr>
          <w:rFonts w:ascii="Arial" w:hAnsi="Arial" w:eastAsia="Arial" w:cs="Arial"/>
          <w:noProof w:val="0"/>
          <w:sz w:val="22"/>
          <w:szCs w:val="22"/>
          <w:lang w:val="en-US"/>
        </w:rPr>
        <w:t xml:space="preserve"> (in fact, she says the opposite)</w:t>
      </w:r>
      <w:r w:rsidRPr="5164DA84" w:rsidR="41392BBE">
        <w:rPr>
          <w:rFonts w:ascii="Arial" w:hAnsi="Arial" w:eastAsia="Arial" w:cs="Arial"/>
          <w:noProof w:val="0"/>
          <w:sz w:val="22"/>
          <w:szCs w:val="22"/>
          <w:lang w:val="en-US"/>
        </w:rPr>
        <w:t xml:space="preserve">.  </w:t>
      </w:r>
      <w:r w:rsidRPr="5164DA84" w:rsidR="41392BBE">
        <w:rPr>
          <w:rFonts w:ascii="Arial" w:hAnsi="Arial" w:eastAsia="Arial" w:cs="Arial"/>
          <w:noProof w:val="0"/>
          <w:sz w:val="22"/>
          <w:szCs w:val="22"/>
          <w:lang w:val="en-US"/>
        </w:rPr>
        <w:t xml:space="preserve">Taylor Peterson says she “since learned” </w:t>
      </w:r>
      <w:r w:rsidRPr="5164DA84" w:rsidR="41392BBE">
        <w:rPr>
          <w:rFonts w:ascii="Arial" w:hAnsi="Arial" w:eastAsia="Arial" w:cs="Arial"/>
          <w:noProof w:val="0"/>
          <w:sz w:val="22"/>
          <w:szCs w:val="22"/>
          <w:lang w:val="en-US"/>
        </w:rPr>
        <w:t>Therabloom</w:t>
      </w:r>
      <w:r w:rsidRPr="5164DA84" w:rsidR="41392BBE">
        <w:rPr>
          <w:rFonts w:ascii="Arial" w:hAnsi="Arial" w:eastAsia="Arial" w:cs="Arial"/>
          <w:noProof w:val="0"/>
          <w:sz w:val="22"/>
          <w:szCs w:val="22"/>
          <w:lang w:val="en-US"/>
        </w:rPr>
        <w:t xml:space="preserve"> </w:t>
      </w:r>
      <w:r w:rsidRPr="5164DA84" w:rsidR="41392BBE">
        <w:rPr>
          <w:rFonts w:ascii="Arial" w:hAnsi="Arial" w:eastAsia="Arial" w:cs="Arial"/>
          <w:noProof w:val="0"/>
          <w:sz w:val="22"/>
          <w:szCs w:val="22"/>
          <w:lang w:val="en-US"/>
        </w:rPr>
        <w:t>contains</w:t>
      </w:r>
      <w:r w:rsidRPr="5164DA84" w:rsidR="41392BBE">
        <w:rPr>
          <w:rFonts w:ascii="Arial" w:hAnsi="Arial" w:eastAsia="Arial" w:cs="Arial"/>
          <w:noProof w:val="0"/>
          <w:sz w:val="22"/>
          <w:szCs w:val="22"/>
          <w:lang w:val="en-US"/>
        </w:rPr>
        <w:t xml:space="preserve"> menthol and capsaicin </w:t>
      </w:r>
    </w:p>
    <w:p w:rsidR="41392BBE" w:rsidP="5164DA84" w:rsidRDefault="41392BBE" w14:paraId="2B357882" w14:textId="0B5375B3">
      <w:pPr>
        <w:spacing w:before="0" w:beforeAutospacing="off" w:after="0" w:afterAutospacing="off"/>
      </w:pPr>
      <w:r w:rsidRPr="5164DA84" w:rsidR="41392BBE">
        <w:rPr>
          <w:rFonts w:ascii="Arial" w:hAnsi="Arial" w:eastAsia="Arial" w:cs="Arial"/>
          <w:noProof w:val="0"/>
          <w:sz w:val="22"/>
          <w:szCs w:val="22"/>
          <w:lang w:val="en-US"/>
        </w:rPr>
        <w:t xml:space="preserve"> </w:t>
      </w:r>
    </w:p>
    <w:p w:rsidR="41392BBE" w:rsidP="5164DA84" w:rsidRDefault="41392BBE" w14:paraId="72C7D0FE" w14:textId="02496E52">
      <w:pPr>
        <w:spacing w:before="0" w:beforeAutospacing="off" w:after="0" w:afterAutospacing="off"/>
        <w:ind w:left="0" w:right="0"/>
      </w:pPr>
      <w:r w:rsidRPr="6433897B" w:rsidR="4FE7E99A">
        <w:rPr>
          <w:rFonts w:ascii="Arial" w:hAnsi="Arial" w:eastAsia="Arial" w:cs="Arial"/>
          <w:noProof w:val="0"/>
          <w:sz w:val="22"/>
          <w:szCs w:val="22"/>
          <w:lang w:val="en-US"/>
        </w:rPr>
        <w:t xml:space="preserve">The only reference to the concentrations is in Riley Quinn’s statement, where she says her lawyers found out there was .8% capsaicin </w:t>
      </w:r>
      <w:r w:rsidRPr="6433897B" w:rsidR="4FE7E99A">
        <w:rPr>
          <w:rFonts w:ascii="Arial" w:hAnsi="Arial" w:eastAsia="Arial" w:cs="Arial"/>
          <w:noProof w:val="0"/>
          <w:sz w:val="22"/>
          <w:szCs w:val="22"/>
          <w:lang w:val="en-US"/>
        </w:rPr>
        <w:t>and  3.2</w:t>
      </w:r>
      <w:r w:rsidRPr="6433897B" w:rsidR="4FE7E99A">
        <w:rPr>
          <w:rFonts w:ascii="Arial" w:hAnsi="Arial" w:eastAsia="Arial" w:cs="Arial"/>
          <w:noProof w:val="0"/>
          <w:sz w:val="22"/>
          <w:szCs w:val="22"/>
          <w:lang w:val="en-US"/>
        </w:rPr>
        <w:t>% menthol</w:t>
      </w:r>
      <w:r w:rsidRPr="6433897B" w:rsidR="4FE7E99A">
        <w:rPr>
          <w:rFonts w:ascii="Arial" w:hAnsi="Arial" w:eastAsia="Arial" w:cs="Arial"/>
          <w:noProof w:val="0"/>
          <w:sz w:val="22"/>
          <w:szCs w:val="22"/>
          <w:lang w:val="en-US"/>
        </w:rPr>
        <w:t xml:space="preserve">.  </w:t>
      </w:r>
      <w:r w:rsidRPr="6433897B" w:rsidR="4FE7E99A">
        <w:rPr>
          <w:rFonts w:ascii="Arial" w:hAnsi="Arial" w:eastAsia="Arial" w:cs="Arial"/>
          <w:noProof w:val="0"/>
          <w:sz w:val="22"/>
          <w:szCs w:val="22"/>
          <w:lang w:val="en-US"/>
        </w:rPr>
        <w:t xml:space="preserve">If this info came from the lawyers, it </w:t>
      </w:r>
      <w:r w:rsidRPr="6433897B" w:rsidR="4FE7E99A">
        <w:rPr>
          <w:rFonts w:ascii="Arial" w:hAnsi="Arial" w:eastAsia="Arial" w:cs="Arial"/>
          <w:noProof w:val="0"/>
          <w:sz w:val="22"/>
          <w:szCs w:val="22"/>
          <w:lang w:val="en-US"/>
        </w:rPr>
        <w:t>wouldn’t</w:t>
      </w:r>
      <w:r w:rsidRPr="6433897B" w:rsidR="4FE7E99A">
        <w:rPr>
          <w:rFonts w:ascii="Arial" w:hAnsi="Arial" w:eastAsia="Arial" w:cs="Arial"/>
          <w:noProof w:val="0"/>
          <w:sz w:val="22"/>
          <w:szCs w:val="22"/>
          <w:lang w:val="en-US"/>
        </w:rPr>
        <w:t xml:space="preserve"> have been known at the time of the </w:t>
      </w:r>
      <w:r w:rsidRPr="6433897B" w:rsidR="4FE7E99A">
        <w:rPr>
          <w:rFonts w:ascii="Arial" w:hAnsi="Arial" w:eastAsia="Arial" w:cs="Arial"/>
          <w:noProof w:val="0"/>
          <w:sz w:val="22"/>
          <w:szCs w:val="22"/>
          <w:lang w:val="en-US"/>
        </w:rPr>
        <w:t>initial</w:t>
      </w:r>
      <w:r w:rsidRPr="6433897B" w:rsidR="4FE7E99A">
        <w:rPr>
          <w:rFonts w:ascii="Arial" w:hAnsi="Arial" w:eastAsia="Arial" w:cs="Arial"/>
          <w:noProof w:val="0"/>
          <w:sz w:val="22"/>
          <w:szCs w:val="22"/>
          <w:lang w:val="en-US"/>
        </w:rPr>
        <w:t xml:space="preserve"> ER visit.    </w:t>
      </w:r>
    </w:p>
    <w:p w:rsidR="10248227" w:rsidP="6433897B" w:rsidRDefault="10248227" w14:paraId="553FE6B2" w14:textId="3C10F6E9">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color w:val="FF0000"/>
          <w:sz w:val="24"/>
          <w:szCs w:val="24"/>
        </w:rPr>
      </w:pPr>
      <w:r w:rsidRPr="6433897B" w:rsidR="10248227">
        <w:rPr>
          <w:rFonts w:ascii="Aptos" w:hAnsi="Aptos" w:eastAsia="Aptos" w:cs="Aptos" w:asciiTheme="minorAscii" w:hAnsiTheme="minorAscii" w:eastAsiaTheme="minorAscii" w:cstheme="minorAscii"/>
          <w:color w:val="FF0000"/>
          <w:sz w:val="24"/>
          <w:szCs w:val="24"/>
        </w:rPr>
        <w:t xml:space="preserve">Exhibit 10 has been </w:t>
      </w:r>
      <w:r w:rsidRPr="6433897B" w:rsidR="10248227">
        <w:rPr>
          <w:rFonts w:ascii="Aptos" w:hAnsi="Aptos" w:eastAsia="Aptos" w:cs="Aptos" w:asciiTheme="minorAscii" w:hAnsiTheme="minorAscii" w:eastAsiaTheme="minorAscii" w:cstheme="minorAscii"/>
          <w:color w:val="FF0000"/>
          <w:sz w:val="24"/>
          <w:szCs w:val="24"/>
        </w:rPr>
        <w:t>modified</w:t>
      </w:r>
      <w:r w:rsidRPr="6433897B" w:rsidR="10248227">
        <w:rPr>
          <w:rFonts w:ascii="Aptos" w:hAnsi="Aptos" w:eastAsia="Aptos" w:cs="Aptos" w:asciiTheme="minorAscii" w:hAnsiTheme="minorAscii" w:eastAsiaTheme="minorAscii" w:cstheme="minorAscii"/>
          <w:color w:val="FF0000"/>
          <w:sz w:val="24"/>
          <w:szCs w:val="24"/>
        </w:rPr>
        <w:t>.</w:t>
      </w:r>
      <w:r w:rsidRPr="6433897B" w:rsidR="34008CDE">
        <w:rPr>
          <w:rFonts w:ascii="Aptos" w:hAnsi="Aptos" w:eastAsia="Aptos" w:cs="Aptos" w:asciiTheme="minorAscii" w:hAnsiTheme="minorAscii" w:eastAsiaTheme="minorAscii" w:cstheme="minorAscii"/>
          <w:color w:val="FF0000"/>
          <w:sz w:val="24"/>
          <w:szCs w:val="24"/>
        </w:rPr>
        <w:t xml:space="preserve"> (reasons for visit and clinical findings)</w:t>
      </w:r>
    </w:p>
    <w:p w:rsidR="719F4AED" w:rsidP="5164DA84" w:rsidRDefault="719F4AED" w14:paraId="68B26178" w14:textId="4B925526">
      <w:pPr>
        <w:spacing w:before="0" w:beforeAutospacing="off" w:after="0" w:afterAutospacing="off"/>
      </w:pPr>
      <w:r w:rsidRPr="5164DA84" w:rsidR="719F4AED">
        <w:rPr>
          <w:rFonts w:ascii="Aptos" w:hAnsi="Aptos" w:eastAsia="Aptos" w:cs="Aptos"/>
          <w:noProof w:val="0"/>
          <w:color w:val="000000" w:themeColor="text1" w:themeTint="FF" w:themeShade="FF"/>
          <w:sz w:val="24"/>
          <w:szCs w:val="24"/>
          <w:lang w:val="en-US"/>
        </w:rPr>
        <w:t>The compounds capsaicin and menthol are referenced in four witness statements and one exhibit:</w:t>
      </w:r>
    </w:p>
    <w:p w:rsidR="719F4AED" w:rsidP="5164DA84" w:rsidRDefault="719F4AED" w14:paraId="7B11689D" w14:textId="6AB30626">
      <w:pPr>
        <w:spacing w:before="0" w:beforeAutospacing="off" w:after="0" w:afterAutospacing="off"/>
      </w:pPr>
      <w:r w:rsidRPr="5164DA84" w:rsidR="719F4AED">
        <w:rPr>
          <w:rFonts w:ascii="Aptos" w:hAnsi="Aptos" w:eastAsia="Aptos" w:cs="Aptos"/>
          <w:noProof w:val="0"/>
          <w:color w:val="000000" w:themeColor="text1" w:themeTint="FF" w:themeShade="FF"/>
          <w:sz w:val="24"/>
          <w:szCs w:val="24"/>
          <w:lang w:val="en-US"/>
        </w:rPr>
        <w:t xml:space="preserve"> </w:t>
      </w:r>
    </w:p>
    <w:p w:rsidR="719F4AED" w:rsidP="5164DA84" w:rsidRDefault="719F4AED" w14:paraId="5FBBFC44" w14:textId="04F8341B">
      <w:pPr>
        <w:pStyle w:val="ListParagraph"/>
        <w:numPr>
          <w:ilvl w:val="0"/>
          <w:numId w:val="6"/>
        </w:numPr>
        <w:spacing w:before="0" w:beforeAutospacing="off" w:after="0" w:afterAutospacing="off"/>
        <w:rPr>
          <w:rFonts w:ascii="Aptos" w:hAnsi="Aptos" w:eastAsia="Aptos" w:cs="Aptos"/>
          <w:noProof w:val="0"/>
          <w:color w:val="000000" w:themeColor="text1" w:themeTint="FF" w:themeShade="FF"/>
          <w:sz w:val="24"/>
          <w:szCs w:val="24"/>
          <w:lang w:val="en-US"/>
        </w:rPr>
      </w:pPr>
      <w:r w:rsidRPr="5164DA84" w:rsidR="719F4AED">
        <w:rPr>
          <w:rFonts w:ascii="Aptos" w:hAnsi="Aptos" w:eastAsia="Aptos" w:cs="Aptos"/>
          <w:noProof w:val="0"/>
          <w:color w:val="000000" w:themeColor="text1" w:themeTint="FF" w:themeShade="FF"/>
          <w:sz w:val="24"/>
          <w:szCs w:val="24"/>
          <w:lang w:val="en-US"/>
        </w:rPr>
        <w:t>Taylor Peterson, lines 63-66</w:t>
      </w:r>
    </w:p>
    <w:p w:rsidR="719F4AED" w:rsidP="5164DA84" w:rsidRDefault="719F4AED" w14:paraId="39DAC813" w14:textId="289A9AD7">
      <w:pPr>
        <w:pStyle w:val="ListParagraph"/>
        <w:numPr>
          <w:ilvl w:val="0"/>
          <w:numId w:val="6"/>
        </w:numPr>
        <w:spacing w:before="0" w:beforeAutospacing="off" w:after="0" w:afterAutospacing="off"/>
        <w:rPr>
          <w:rFonts w:ascii="Aptos" w:hAnsi="Aptos" w:eastAsia="Aptos" w:cs="Aptos"/>
          <w:noProof w:val="0"/>
          <w:color w:val="000000" w:themeColor="text1" w:themeTint="FF" w:themeShade="FF"/>
          <w:sz w:val="24"/>
          <w:szCs w:val="24"/>
          <w:lang w:val="en-US"/>
        </w:rPr>
      </w:pPr>
      <w:r w:rsidRPr="5164DA84" w:rsidR="719F4AED">
        <w:rPr>
          <w:rFonts w:ascii="Aptos" w:hAnsi="Aptos" w:eastAsia="Aptos" w:cs="Aptos"/>
          <w:noProof w:val="0"/>
          <w:color w:val="000000" w:themeColor="text1" w:themeTint="FF" w:themeShade="FF"/>
          <w:sz w:val="24"/>
          <w:szCs w:val="24"/>
          <w:lang w:val="en-US"/>
        </w:rPr>
        <w:t>Dr. Chen, line 37, lines 53-55, lines 90-91</w:t>
      </w:r>
    </w:p>
    <w:p w:rsidR="719F4AED" w:rsidP="5164DA84" w:rsidRDefault="719F4AED" w14:paraId="1F85791E" w14:textId="4CAB8139">
      <w:pPr>
        <w:pStyle w:val="ListParagraph"/>
        <w:numPr>
          <w:ilvl w:val="0"/>
          <w:numId w:val="6"/>
        </w:numPr>
        <w:spacing w:before="0" w:beforeAutospacing="off" w:after="0" w:afterAutospacing="off"/>
        <w:rPr>
          <w:rFonts w:ascii="Aptos" w:hAnsi="Aptos" w:eastAsia="Aptos" w:cs="Aptos"/>
          <w:noProof w:val="0"/>
          <w:color w:val="000000" w:themeColor="text1" w:themeTint="FF" w:themeShade="FF"/>
          <w:sz w:val="24"/>
          <w:szCs w:val="24"/>
          <w:lang w:val="en-US"/>
        </w:rPr>
      </w:pPr>
      <w:r w:rsidRPr="5164DA84" w:rsidR="719F4AED">
        <w:rPr>
          <w:rFonts w:ascii="Aptos" w:hAnsi="Aptos" w:eastAsia="Aptos" w:cs="Aptos"/>
          <w:noProof w:val="0"/>
          <w:color w:val="000000" w:themeColor="text1" w:themeTint="FF" w:themeShade="FF"/>
          <w:sz w:val="24"/>
          <w:szCs w:val="24"/>
          <w:lang w:val="en-US"/>
        </w:rPr>
        <w:t>Riley Quinn, lines 131-135</w:t>
      </w:r>
    </w:p>
    <w:p w:rsidR="719F4AED" w:rsidP="5164DA84" w:rsidRDefault="719F4AED" w14:paraId="382FF459" w14:textId="36823A51">
      <w:pPr>
        <w:pStyle w:val="ListParagraph"/>
        <w:numPr>
          <w:ilvl w:val="0"/>
          <w:numId w:val="6"/>
        </w:numPr>
        <w:spacing w:before="0" w:beforeAutospacing="off" w:after="0" w:afterAutospacing="off"/>
        <w:rPr>
          <w:rFonts w:ascii="Aptos" w:hAnsi="Aptos" w:eastAsia="Aptos" w:cs="Aptos"/>
          <w:noProof w:val="0"/>
          <w:color w:val="000000" w:themeColor="text1" w:themeTint="FF" w:themeShade="FF"/>
          <w:sz w:val="24"/>
          <w:szCs w:val="24"/>
          <w:lang w:val="en-US"/>
        </w:rPr>
      </w:pPr>
      <w:r w:rsidRPr="5164DA84" w:rsidR="719F4AED">
        <w:rPr>
          <w:rFonts w:ascii="Aptos" w:hAnsi="Aptos" w:eastAsia="Aptos" w:cs="Aptos"/>
          <w:noProof w:val="0"/>
          <w:color w:val="000000" w:themeColor="text1" w:themeTint="FF" w:themeShade="FF"/>
          <w:sz w:val="24"/>
          <w:szCs w:val="24"/>
          <w:lang w:val="en-US"/>
        </w:rPr>
        <w:t>Dr. Torres, lines 25-37, lines 63-64, lines 82-84</w:t>
      </w:r>
    </w:p>
    <w:p w:rsidR="719F4AED" w:rsidP="5164DA84" w:rsidRDefault="719F4AED" w14:paraId="5F8C20CB" w14:textId="3499884B">
      <w:pPr>
        <w:pStyle w:val="ListParagraph"/>
        <w:numPr>
          <w:ilvl w:val="0"/>
          <w:numId w:val="6"/>
        </w:numPr>
        <w:spacing w:before="0" w:beforeAutospacing="off" w:after="0" w:afterAutospacing="off"/>
        <w:rPr>
          <w:rFonts w:ascii="Aptos" w:hAnsi="Aptos" w:eastAsia="Aptos" w:cs="Aptos"/>
          <w:noProof w:val="0"/>
          <w:color w:val="000000" w:themeColor="text1" w:themeTint="FF" w:themeShade="FF"/>
          <w:sz w:val="24"/>
          <w:szCs w:val="24"/>
          <w:lang w:val="en-US"/>
        </w:rPr>
      </w:pPr>
      <w:r w:rsidRPr="5164DA84" w:rsidR="719F4AED">
        <w:rPr>
          <w:rFonts w:ascii="Aptos" w:hAnsi="Aptos" w:eastAsia="Aptos" w:cs="Aptos"/>
          <w:noProof w:val="0"/>
          <w:color w:val="000000" w:themeColor="text1" w:themeTint="FF" w:themeShade="FF"/>
          <w:sz w:val="24"/>
          <w:szCs w:val="24"/>
          <w:lang w:val="en-US"/>
        </w:rPr>
        <w:t>Exhibit 10, Reason for Visit</w:t>
      </w:r>
    </w:p>
    <w:p w:rsidR="719F4AED" w:rsidP="5164DA84" w:rsidRDefault="719F4AED" w14:paraId="05BF3234" w14:textId="45412713">
      <w:pPr>
        <w:spacing w:before="0" w:beforeAutospacing="off" w:after="0" w:afterAutospacing="off"/>
      </w:pPr>
      <w:r w:rsidRPr="5164DA84" w:rsidR="719F4AED">
        <w:rPr>
          <w:rFonts w:ascii="Aptos" w:hAnsi="Aptos" w:eastAsia="Aptos" w:cs="Aptos"/>
          <w:noProof w:val="0"/>
          <w:color w:val="000000" w:themeColor="text1" w:themeTint="FF" w:themeShade="FF"/>
          <w:sz w:val="24"/>
          <w:szCs w:val="24"/>
          <w:lang w:val="en-US"/>
        </w:rPr>
        <w:t xml:space="preserve"> </w:t>
      </w:r>
    </w:p>
    <w:p w:rsidR="719F4AED" w:rsidP="5164DA84" w:rsidRDefault="719F4AED" w14:paraId="44FF730F" w14:textId="6E3C5640">
      <w:pPr>
        <w:spacing w:before="0" w:beforeAutospacing="off" w:after="0" w:afterAutospacing="off"/>
      </w:pPr>
      <w:r w:rsidRPr="5164DA84" w:rsidR="719F4AED">
        <w:rPr>
          <w:rFonts w:ascii="Aptos" w:hAnsi="Aptos" w:eastAsia="Aptos" w:cs="Aptos"/>
          <w:noProof w:val="0"/>
          <w:color w:val="000000" w:themeColor="text1" w:themeTint="FF" w:themeShade="FF"/>
          <w:sz w:val="24"/>
          <w:szCs w:val="24"/>
          <w:lang w:val="en-US"/>
        </w:rPr>
        <w:t>However, in none of these statements or the exhibit is it made clear how it was determined that capsaicin and menthol are ingredients of TheraBloom.</w:t>
      </w:r>
    </w:p>
    <w:p w:rsidR="719F4AED" w:rsidP="5164DA84" w:rsidRDefault="719F4AED" w14:paraId="556FAC91" w14:textId="68AE7C45">
      <w:pPr>
        <w:spacing w:before="0" w:beforeAutospacing="off" w:after="0" w:afterAutospacing="off"/>
      </w:pPr>
      <w:r w:rsidRPr="5164DA84" w:rsidR="719F4AED">
        <w:rPr>
          <w:rFonts w:ascii="Aptos" w:hAnsi="Aptos" w:eastAsia="Aptos" w:cs="Aptos"/>
          <w:noProof w:val="0"/>
          <w:color w:val="000000" w:themeColor="text1" w:themeTint="FF" w:themeShade="FF"/>
          <w:sz w:val="24"/>
          <w:szCs w:val="24"/>
          <w:lang w:val="en-US"/>
        </w:rPr>
        <w:t xml:space="preserve"> </w:t>
      </w:r>
    </w:p>
    <w:p w:rsidR="719F4AED" w:rsidP="5164DA84" w:rsidRDefault="719F4AED" w14:paraId="0BD1EBB8" w14:textId="6D0A97F5">
      <w:pPr>
        <w:spacing w:before="0" w:beforeAutospacing="off" w:after="0" w:afterAutospacing="off"/>
      </w:pPr>
      <w:r w:rsidRPr="5164DA84" w:rsidR="719F4AED">
        <w:rPr>
          <w:rFonts w:ascii="Aptos" w:hAnsi="Aptos" w:eastAsia="Aptos" w:cs="Aptos"/>
          <w:noProof w:val="0"/>
          <w:color w:val="000000" w:themeColor="text1" w:themeTint="FF" w:themeShade="FF"/>
          <w:sz w:val="24"/>
          <w:szCs w:val="24"/>
          <w:lang w:val="en-US"/>
        </w:rPr>
        <w:t xml:space="preserve">Capsaicin and menthol are not listed as ingredients on the TheraBloom label (Exhibit 8) and, despite the reference to the compounds in Exhibit 10, Dr. Chen does not reference in their statement or Exhibit 10 having conducted a test that showed the presence of capsaicin and menthol in the chemicals that caused Jordan’s initial injury. </w:t>
      </w:r>
    </w:p>
    <w:p w:rsidR="719F4AED" w:rsidP="5164DA84" w:rsidRDefault="719F4AED" w14:paraId="0980A8DF" w14:textId="0EB2D758">
      <w:pPr>
        <w:spacing w:before="0" w:beforeAutospacing="off" w:after="0" w:afterAutospacing="off"/>
      </w:pPr>
      <w:r w:rsidRPr="5164DA84" w:rsidR="719F4AED">
        <w:rPr>
          <w:rFonts w:ascii="Aptos" w:hAnsi="Aptos" w:eastAsia="Aptos" w:cs="Aptos"/>
          <w:noProof w:val="0"/>
          <w:color w:val="000000" w:themeColor="text1" w:themeTint="FF" w:themeShade="FF"/>
          <w:sz w:val="24"/>
          <w:szCs w:val="24"/>
          <w:lang w:val="en-US"/>
        </w:rPr>
        <w:t xml:space="preserve"> </w:t>
      </w:r>
    </w:p>
    <w:p w:rsidR="719F4AED" w:rsidP="5164DA84" w:rsidRDefault="719F4AED" w14:paraId="0BE9465C" w14:textId="5E6064AA">
      <w:pPr>
        <w:spacing w:before="0" w:beforeAutospacing="off" w:after="0" w:afterAutospacing="off"/>
      </w:pPr>
      <w:r w:rsidRPr="5164DA84" w:rsidR="719F4AED">
        <w:rPr>
          <w:rFonts w:ascii="Aptos" w:hAnsi="Aptos" w:eastAsia="Aptos" w:cs="Aptos"/>
          <w:noProof w:val="0"/>
          <w:color w:val="000000" w:themeColor="text1" w:themeTint="FF" w:themeShade="FF"/>
          <w:sz w:val="24"/>
          <w:szCs w:val="24"/>
          <w:lang w:val="en-US"/>
        </w:rPr>
        <w:t xml:space="preserve">The witnesses, starting with Taylor, reference capsaicin and menthol as the cause of Jordan’s chemical burns, but none of them gives explanation for how those compounds were identified. Riley comes closest, saying that, “My lawyer got the full ingredient list, and the 'natural flavors’ included 3.2% menthol and 0.8% capsaicin.” There is no way, however, that this testimony would survive the multiple objections sure to be raised if it was given on the stand. </w:t>
      </w:r>
    </w:p>
    <w:p w:rsidR="719F4AED" w:rsidP="5164DA84" w:rsidRDefault="719F4AED" w14:paraId="4AFDB8BC" w14:textId="1B994423">
      <w:pPr>
        <w:spacing w:before="0" w:beforeAutospacing="off" w:after="0" w:afterAutospacing="off"/>
      </w:pPr>
      <w:r w:rsidRPr="5164DA84" w:rsidR="719F4AED">
        <w:rPr>
          <w:rFonts w:ascii="Aptos" w:hAnsi="Aptos" w:eastAsia="Aptos" w:cs="Aptos"/>
          <w:noProof w:val="0"/>
          <w:color w:val="000000" w:themeColor="text1" w:themeTint="FF" w:themeShade="FF"/>
          <w:sz w:val="24"/>
          <w:szCs w:val="24"/>
          <w:lang w:val="en-US"/>
        </w:rPr>
        <w:t xml:space="preserve"> </w:t>
      </w:r>
    </w:p>
    <w:p w:rsidR="719F4AED" w:rsidP="5164DA84" w:rsidRDefault="719F4AED" w14:paraId="1057BD1D" w14:textId="63307D3A">
      <w:pPr>
        <w:spacing w:before="0" w:beforeAutospacing="off" w:after="0" w:afterAutospacing="off"/>
      </w:pPr>
      <w:r w:rsidRPr="6433897B" w:rsidR="0C182853">
        <w:rPr>
          <w:rFonts w:ascii="Aptos" w:hAnsi="Aptos" w:eastAsia="Aptos" w:cs="Aptos"/>
          <w:noProof w:val="0"/>
          <w:color w:val="000000" w:themeColor="text1" w:themeTint="FF" w:themeShade="FF"/>
          <w:sz w:val="24"/>
          <w:szCs w:val="24"/>
          <w:lang w:val="en-US"/>
        </w:rPr>
        <w:t>So, my question: Is this lack of direct and credible evidence that clearly proves the presence of capsaicin and menthol in TheraBloom intentional?</w:t>
      </w:r>
    </w:p>
    <w:p w:rsidR="2BFD5652" w:rsidP="6433897B" w:rsidRDefault="2BFD5652" w14:paraId="5B0AE405" w14:textId="61F00B4C">
      <w:pPr>
        <w:pStyle w:val="Normal"/>
        <w:suppressLineNumbers w:val="0"/>
        <w:bidi w:val="0"/>
        <w:spacing w:before="0" w:beforeAutospacing="off" w:after="160" w:afterAutospacing="off" w:line="279" w:lineRule="auto"/>
        <w:ind w:left="0" w:right="0"/>
        <w:jc w:val="left"/>
      </w:pPr>
      <w:r w:rsidRPr="6433897B" w:rsidR="2BFD5652">
        <w:rPr>
          <w:rFonts w:ascii="Aptos" w:hAnsi="Aptos" w:eastAsia="Aptos" w:cs="Aptos" w:asciiTheme="minorAscii" w:hAnsiTheme="minorAscii" w:eastAsiaTheme="minorAscii" w:cstheme="minorAscii"/>
          <w:color w:val="FF0000"/>
          <w:sz w:val="24"/>
          <w:szCs w:val="24"/>
        </w:rPr>
        <w:t>Exhibit 10 has been modified.</w:t>
      </w:r>
    </w:p>
    <w:p w:rsidR="33EA2C10" w:rsidP="540D3D62" w:rsidRDefault="33EA2C10" w14:paraId="0317544E" w14:textId="682BB051">
      <w:pPr>
        <w:spacing w:before="0" w:beforeAutospacing="off" w:after="0" w:afterAutospacing="off"/>
      </w:pPr>
      <w:r w:rsidRPr="540D3D62" w:rsidR="33EA2C10">
        <w:rPr>
          <w:rFonts w:ascii="Calibri" w:hAnsi="Calibri" w:eastAsia="Calibri" w:cs="Calibri"/>
          <w:noProof w:val="0"/>
          <w:color w:val="000000" w:themeColor="text1" w:themeTint="FF" w:themeShade="FF"/>
          <w:sz w:val="24"/>
          <w:szCs w:val="24"/>
          <w:lang w:val="en-US"/>
        </w:rPr>
        <w:t>Emerson’s sworn statement, lines 24-26, says, “I recommended the video to Jordan when they reached out, and I even commented on the video.”</w:t>
      </w:r>
    </w:p>
    <w:p w:rsidR="33EA2C10" w:rsidP="540D3D62" w:rsidRDefault="33EA2C10" w14:paraId="6760002F" w14:textId="7F81DD53">
      <w:pPr>
        <w:spacing w:before="0" w:beforeAutospacing="off" w:after="0" w:afterAutospacing="off"/>
      </w:pPr>
      <w:r w:rsidRPr="540D3D62" w:rsidR="33EA2C10">
        <w:rPr>
          <w:rFonts w:ascii="Calibri" w:hAnsi="Calibri" w:eastAsia="Calibri" w:cs="Calibri"/>
          <w:noProof w:val="0"/>
          <w:color w:val="000000" w:themeColor="text1" w:themeTint="FF" w:themeShade="FF"/>
          <w:sz w:val="24"/>
          <w:szCs w:val="24"/>
          <w:lang w:val="en-US"/>
        </w:rPr>
        <w:t xml:space="preserve"> </w:t>
      </w:r>
    </w:p>
    <w:p w:rsidR="33EA2C10" w:rsidP="540D3D62" w:rsidRDefault="33EA2C10" w14:paraId="65DC5235" w14:textId="731B8163">
      <w:pPr>
        <w:spacing w:before="0" w:beforeAutospacing="off" w:after="0" w:afterAutospacing="off"/>
      </w:pPr>
      <w:r w:rsidRPr="540D3D62" w:rsidR="33EA2C10">
        <w:rPr>
          <w:rFonts w:ascii="Calibri" w:hAnsi="Calibri" w:eastAsia="Calibri" w:cs="Calibri"/>
          <w:noProof w:val="0"/>
          <w:color w:val="000000" w:themeColor="text1" w:themeTint="FF" w:themeShade="FF"/>
          <w:sz w:val="24"/>
          <w:szCs w:val="24"/>
          <w:lang w:val="en-US"/>
        </w:rPr>
        <w:t>Exhibit 4 shows this comment: “Emerson V. Definitely picking this hack up”. But there is no indication in Exhibit 4 that Emerson shared this post with Jordan.</w:t>
      </w:r>
    </w:p>
    <w:p w:rsidR="33EA2C10" w:rsidP="540D3D62" w:rsidRDefault="33EA2C10" w14:paraId="425F449F" w14:textId="76EB81FA">
      <w:pPr>
        <w:spacing w:before="0" w:beforeAutospacing="off" w:after="0" w:afterAutospacing="off"/>
      </w:pPr>
      <w:r w:rsidRPr="540D3D62" w:rsidR="33EA2C10">
        <w:rPr>
          <w:rFonts w:ascii="Calibri" w:hAnsi="Calibri" w:eastAsia="Calibri" w:cs="Calibri"/>
          <w:noProof w:val="0"/>
          <w:color w:val="000000" w:themeColor="text1" w:themeTint="FF" w:themeShade="FF"/>
          <w:sz w:val="24"/>
          <w:szCs w:val="24"/>
          <w:lang w:val="en-US"/>
        </w:rPr>
        <w:t xml:space="preserve"> </w:t>
      </w:r>
    </w:p>
    <w:p w:rsidR="33EA2C10" w:rsidP="540D3D62" w:rsidRDefault="33EA2C10" w14:paraId="01912C61" w14:textId="37ABD6A5">
      <w:pPr>
        <w:spacing w:before="0" w:beforeAutospacing="off" w:after="0" w:afterAutospacing="off"/>
      </w:pPr>
      <w:r w:rsidRPr="540D3D62" w:rsidR="33EA2C10">
        <w:rPr>
          <w:rFonts w:ascii="Calibri" w:hAnsi="Calibri" w:eastAsia="Calibri" w:cs="Calibri"/>
          <w:noProof w:val="0"/>
          <w:color w:val="000000" w:themeColor="text1" w:themeTint="FF" w:themeShade="FF"/>
          <w:sz w:val="24"/>
          <w:szCs w:val="24"/>
          <w:lang w:val="en-US"/>
        </w:rPr>
        <w:t>However, in Exhibit 3, text messages between Emerson and Jordan,  Emerson recommends Riley Quinn’s account, but not a specific video or post. “well ig riley Quinn (@a_real_min_withRileyQuinn), tbh did wonders for my skin I’d def give it a shot”.</w:t>
      </w:r>
    </w:p>
    <w:p w:rsidR="33EA2C10" w:rsidP="540D3D62" w:rsidRDefault="33EA2C10" w14:paraId="71A2EE32" w14:textId="7BB7397F">
      <w:pPr>
        <w:spacing w:before="0" w:beforeAutospacing="off" w:after="0" w:afterAutospacing="off"/>
      </w:pPr>
      <w:r w:rsidRPr="540D3D62" w:rsidR="33EA2C10">
        <w:rPr>
          <w:rFonts w:ascii="Calibri" w:hAnsi="Calibri" w:eastAsia="Calibri" w:cs="Calibri"/>
          <w:noProof w:val="0"/>
          <w:color w:val="000000" w:themeColor="text1" w:themeTint="FF" w:themeShade="FF"/>
          <w:sz w:val="24"/>
          <w:szCs w:val="24"/>
          <w:lang w:val="en-US"/>
        </w:rPr>
        <w:t xml:space="preserve"> </w:t>
      </w:r>
    </w:p>
    <w:p w:rsidR="33EA2C10" w:rsidP="540D3D62" w:rsidRDefault="33EA2C10" w14:paraId="70BD3FD4" w14:textId="3E615D73">
      <w:pPr>
        <w:spacing w:before="0" w:beforeAutospacing="off" w:after="0" w:afterAutospacing="off"/>
      </w:pPr>
      <w:r w:rsidRPr="6433897B" w:rsidR="75017D3C">
        <w:rPr>
          <w:rFonts w:ascii="Calibri" w:hAnsi="Calibri" w:eastAsia="Calibri" w:cs="Calibri"/>
          <w:noProof w:val="0"/>
          <w:color w:val="000000" w:themeColor="text1" w:themeTint="FF" w:themeShade="FF"/>
          <w:sz w:val="24"/>
          <w:szCs w:val="24"/>
          <w:lang w:val="en-US"/>
        </w:rPr>
        <w:t>So, the question: Is this contradiction between Emerson</w:t>
      </w:r>
      <w:r w:rsidRPr="6433897B" w:rsidR="75017D3C">
        <w:rPr>
          <w:rFonts w:ascii="Calibri" w:hAnsi="Calibri" w:eastAsia="Calibri" w:cs="Calibri"/>
          <w:noProof w:val="0"/>
          <w:sz w:val="24"/>
          <w:szCs w:val="24"/>
          <w:lang w:val="en-US"/>
        </w:rPr>
        <w:t>’</w:t>
      </w:r>
      <w:r w:rsidRPr="6433897B" w:rsidR="75017D3C">
        <w:rPr>
          <w:rFonts w:ascii="Calibri" w:hAnsi="Calibri" w:eastAsia="Calibri" w:cs="Calibri"/>
          <w:noProof w:val="0"/>
          <w:color w:val="000000" w:themeColor="text1" w:themeTint="FF" w:themeShade="FF"/>
          <w:sz w:val="24"/>
          <w:szCs w:val="24"/>
          <w:lang w:val="en-US"/>
        </w:rPr>
        <w:t>s sworn statement and Exhibit 3 intentional?</w:t>
      </w:r>
    </w:p>
    <w:p w:rsidR="6E19FD61" w:rsidP="6433897B" w:rsidRDefault="6E19FD61" w14:paraId="1B8CAAF5" w14:textId="53ECAE57">
      <w:pPr>
        <w:pStyle w:val="Normal"/>
        <w:suppressLineNumbers w:val="0"/>
        <w:bidi w:val="0"/>
        <w:spacing w:before="0" w:beforeAutospacing="off" w:after="160" w:afterAutospacing="off" w:line="279" w:lineRule="auto"/>
        <w:ind w:left="0" w:right="0"/>
        <w:jc w:val="left"/>
      </w:pPr>
      <w:r w:rsidRPr="6433897B" w:rsidR="6E19FD61">
        <w:rPr>
          <w:rFonts w:ascii="Aptos" w:hAnsi="Aptos" w:eastAsia="Aptos" w:cs="Aptos" w:asciiTheme="minorAscii" w:hAnsiTheme="minorAscii" w:eastAsiaTheme="minorAscii" w:cstheme="minorAscii"/>
          <w:color w:val="FF0000"/>
          <w:sz w:val="24"/>
          <w:szCs w:val="24"/>
        </w:rPr>
        <w:t>Correct as written</w:t>
      </w:r>
      <w:r w:rsidRPr="6433897B" w:rsidR="064BA2AB">
        <w:rPr>
          <w:rFonts w:ascii="Aptos" w:hAnsi="Aptos" w:eastAsia="Aptos" w:cs="Aptos" w:asciiTheme="minorAscii" w:hAnsiTheme="minorAscii" w:eastAsiaTheme="minorAscii" w:cstheme="minorAscii"/>
          <w:color w:val="FF0000"/>
          <w:sz w:val="24"/>
          <w:szCs w:val="24"/>
        </w:rPr>
        <w:t>.</w:t>
      </w:r>
    </w:p>
    <w:p w:rsidR="7E33C0FF" w:rsidP="6433897B" w:rsidRDefault="7E33C0FF" w14:paraId="735955C4" w14:textId="73932432">
      <w:pPr>
        <w:pStyle w:val="Normal"/>
        <w:spacing w:before="0" w:beforeAutospacing="off" w:after="0" w:afterAutospacing="off"/>
        <w:ind w:left="0"/>
        <w:rPr>
          <w:rFonts w:ascii="Arial" w:hAnsi="Arial" w:eastAsia="Arial" w:cs="Arial"/>
          <w:noProof w:val="0"/>
          <w:color w:val="000000" w:themeColor="text1" w:themeTint="FF" w:themeShade="FF"/>
          <w:sz w:val="24"/>
          <w:szCs w:val="24"/>
          <w:lang w:val="en-US"/>
        </w:rPr>
      </w:pPr>
      <w:r w:rsidRPr="6433897B" w:rsidR="7E33C0FF">
        <w:rPr>
          <w:rFonts w:ascii="Arial" w:hAnsi="Arial" w:eastAsia="Arial" w:cs="Arial"/>
          <w:noProof w:val="0"/>
          <w:color w:val="000000" w:themeColor="text1" w:themeTint="FF" w:themeShade="FF"/>
          <w:sz w:val="24"/>
          <w:szCs w:val="24"/>
          <w:lang w:val="en-US"/>
        </w:rPr>
        <w:t>Emerson’s statement lines 25-26 contradicts the text messages. Did she recommend the exact video or just Riley’s profile? Is the possible contradiction correct as written?</w:t>
      </w:r>
    </w:p>
    <w:p w:rsidR="26CEA82E" w:rsidP="6433897B" w:rsidRDefault="26CEA82E" w14:paraId="5B7A9B2B" w14:textId="306E1421">
      <w:pPr>
        <w:pStyle w:val="Normal"/>
        <w:suppressLineNumbers w:val="0"/>
        <w:bidi w:val="0"/>
        <w:spacing w:before="0" w:beforeAutospacing="off" w:after="160" w:afterAutospacing="off" w:line="279" w:lineRule="auto"/>
        <w:ind w:left="0" w:right="0"/>
        <w:jc w:val="left"/>
      </w:pPr>
      <w:r w:rsidRPr="6433897B" w:rsidR="26CEA82E">
        <w:rPr>
          <w:rFonts w:ascii="Aptos" w:hAnsi="Aptos" w:eastAsia="Aptos" w:cs="Aptos" w:asciiTheme="minorAscii" w:hAnsiTheme="minorAscii" w:eastAsiaTheme="minorAscii" w:cstheme="minorAscii"/>
          <w:color w:val="FF0000"/>
          <w:sz w:val="24"/>
          <w:szCs w:val="24"/>
        </w:rPr>
        <w:t>Correct as written.</w:t>
      </w:r>
    </w:p>
    <w:p w:rsidR="4A68E98F" w:rsidP="6433897B" w:rsidRDefault="4A68E98F" w14:paraId="0FE31385" w14:textId="1EC3F5F5">
      <w:pPr>
        <w:pStyle w:val="Normal"/>
        <w:spacing w:before="0" w:beforeAutospacing="off" w:after="0" w:afterAutospacing="off"/>
        <w:ind w:left="0"/>
        <w:rPr>
          <w:rFonts w:ascii="Times New Roman" w:hAnsi="Times New Roman" w:eastAsia="Times New Roman" w:cs="Times New Roman"/>
          <w:noProof w:val="0"/>
          <w:color w:val="000000" w:themeColor="text1" w:themeTint="FF" w:themeShade="FF"/>
          <w:sz w:val="24"/>
          <w:szCs w:val="24"/>
          <w:lang w:val="en-US"/>
        </w:rPr>
      </w:pPr>
      <w:r w:rsidRPr="6433897B" w:rsidR="4A68E98F">
        <w:rPr>
          <w:rFonts w:ascii="Times New Roman" w:hAnsi="Times New Roman" w:eastAsia="Times New Roman" w:cs="Times New Roman"/>
          <w:noProof w:val="0"/>
          <w:color w:val="000000" w:themeColor="text1" w:themeTint="FF" w:themeShade="FF"/>
          <w:sz w:val="24"/>
          <w:szCs w:val="24"/>
          <w:lang w:val="en-US"/>
        </w:rPr>
        <w:t xml:space="preserve">Exhibit 3 shows Emerson Vale sending Jordan Peterson Riley Quinn’s </w:t>
      </w:r>
      <w:r w:rsidRPr="6433897B" w:rsidR="4A68E98F">
        <w:rPr>
          <w:rFonts w:ascii="Aptos" w:hAnsi="Aptos" w:eastAsia="Aptos" w:cs="Aptos"/>
          <w:b w:val="1"/>
          <w:bCs w:val="1"/>
          <w:noProof w:val="0"/>
          <w:color w:val="000000" w:themeColor="text1" w:themeTint="FF" w:themeShade="FF"/>
          <w:sz w:val="24"/>
          <w:szCs w:val="24"/>
          <w:lang w:val="en-US"/>
        </w:rPr>
        <w:t xml:space="preserve">Instagram account tag </w:t>
      </w:r>
      <w:r w:rsidRPr="6433897B" w:rsidR="4A68E98F">
        <w:rPr>
          <w:rFonts w:ascii="Times New Roman" w:hAnsi="Times New Roman" w:eastAsia="Times New Roman" w:cs="Times New Roman"/>
          <w:noProof w:val="0"/>
          <w:color w:val="000000" w:themeColor="text1" w:themeTint="FF" w:themeShade="FF"/>
          <w:sz w:val="24"/>
          <w:szCs w:val="24"/>
          <w:lang w:val="en-US"/>
        </w:rPr>
        <w:t xml:space="preserve">(@a_real_min_withRileyQuinn). However, </w:t>
      </w:r>
    </w:p>
    <w:p w:rsidR="4A68E98F" w:rsidP="6433897B" w:rsidRDefault="4A68E98F" w14:paraId="73CD7605" w14:textId="000B1489">
      <w:pPr>
        <w:pStyle w:val="ListParagraph"/>
        <w:numPr>
          <w:ilvl w:val="0"/>
          <w:numId w:val="10"/>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6433897B" w:rsidR="4A68E98F">
        <w:rPr>
          <w:rFonts w:ascii="Times New Roman" w:hAnsi="Times New Roman" w:eastAsia="Times New Roman" w:cs="Times New Roman"/>
          <w:noProof w:val="0"/>
          <w:color w:val="000000" w:themeColor="text1" w:themeTint="FF" w:themeShade="FF"/>
          <w:sz w:val="24"/>
          <w:szCs w:val="24"/>
          <w:lang w:val="en-US"/>
        </w:rPr>
        <w:t xml:space="preserve">Jordan Peterson testifies, “…Emerson recommended Riley’s </w:t>
      </w:r>
      <w:r w:rsidRPr="6433897B" w:rsidR="4A68E98F">
        <w:rPr>
          <w:rFonts w:ascii="Aptos" w:hAnsi="Aptos" w:eastAsia="Aptos" w:cs="Aptos"/>
          <w:b w:val="1"/>
          <w:bCs w:val="1"/>
          <w:noProof w:val="0"/>
          <w:color w:val="000000" w:themeColor="text1" w:themeTint="FF" w:themeShade="FF"/>
          <w:sz w:val="24"/>
          <w:szCs w:val="24"/>
          <w:lang w:val="en-US"/>
        </w:rPr>
        <w:t>video</w:t>
      </w:r>
      <w:r w:rsidRPr="6433897B" w:rsidR="4A68E98F">
        <w:rPr>
          <w:rFonts w:ascii="Times New Roman" w:hAnsi="Times New Roman" w:eastAsia="Times New Roman" w:cs="Times New Roman"/>
          <w:noProof w:val="0"/>
          <w:color w:val="000000" w:themeColor="text1" w:themeTint="FF" w:themeShade="FF"/>
          <w:sz w:val="24"/>
          <w:szCs w:val="24"/>
          <w:lang w:val="en-US"/>
        </w:rPr>
        <w:t xml:space="preserve">. Exhibit 3 shows the messages we exchanged about it.” </w:t>
      </w:r>
    </w:p>
    <w:p w:rsidR="4A68E98F" w:rsidP="6433897B" w:rsidRDefault="4A68E98F" w14:paraId="55F2600C" w14:textId="5E5EA598">
      <w:pPr>
        <w:pStyle w:val="ListParagraph"/>
        <w:numPr>
          <w:ilvl w:val="0"/>
          <w:numId w:val="10"/>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6433897B" w:rsidR="4A68E98F">
        <w:rPr>
          <w:rFonts w:ascii="Times New Roman" w:hAnsi="Times New Roman" w:eastAsia="Times New Roman" w:cs="Times New Roman"/>
          <w:noProof w:val="0"/>
          <w:color w:val="000000" w:themeColor="text1" w:themeTint="FF" w:themeShade="FF"/>
          <w:sz w:val="24"/>
          <w:szCs w:val="24"/>
          <w:lang w:val="en-US"/>
        </w:rPr>
        <w:t xml:space="preserve">Taylor Peterson testifies, “…a powder called </w:t>
      </w:r>
      <w:r w:rsidRPr="6433897B" w:rsidR="4A68E98F">
        <w:rPr>
          <w:rFonts w:ascii="Times New Roman" w:hAnsi="Times New Roman" w:eastAsia="Times New Roman" w:cs="Times New Roman"/>
          <w:noProof w:val="0"/>
          <w:color w:val="000000" w:themeColor="text1" w:themeTint="FF" w:themeShade="FF"/>
          <w:sz w:val="24"/>
          <w:szCs w:val="24"/>
          <w:lang w:val="en-US"/>
        </w:rPr>
        <w:t>TheraBloom</w:t>
      </w:r>
      <w:r w:rsidRPr="6433897B" w:rsidR="4A68E98F">
        <w:rPr>
          <w:rFonts w:ascii="Times New Roman" w:hAnsi="Times New Roman" w:eastAsia="Times New Roman" w:cs="Times New Roman"/>
          <w:noProof w:val="0"/>
          <w:color w:val="000000" w:themeColor="text1" w:themeTint="FF" w:themeShade="FF"/>
          <w:sz w:val="24"/>
          <w:szCs w:val="24"/>
          <w:lang w:val="en-US"/>
        </w:rPr>
        <w:t xml:space="preserve"> that they had seen on a </w:t>
      </w:r>
      <w:r w:rsidRPr="6433897B" w:rsidR="4A68E98F">
        <w:rPr>
          <w:rFonts w:ascii="Aptos" w:hAnsi="Aptos" w:eastAsia="Aptos" w:cs="Aptos"/>
          <w:b w:val="1"/>
          <w:bCs w:val="1"/>
          <w:noProof w:val="0"/>
          <w:color w:val="000000" w:themeColor="text1" w:themeTint="FF" w:themeShade="FF"/>
          <w:sz w:val="24"/>
          <w:szCs w:val="24"/>
          <w:lang w:val="en-US"/>
        </w:rPr>
        <w:t>video</w:t>
      </w:r>
      <w:r w:rsidRPr="6433897B" w:rsidR="4A68E98F">
        <w:rPr>
          <w:rFonts w:ascii="Times New Roman" w:hAnsi="Times New Roman" w:eastAsia="Times New Roman" w:cs="Times New Roman"/>
          <w:noProof w:val="0"/>
          <w:color w:val="000000" w:themeColor="text1" w:themeTint="FF" w:themeShade="FF"/>
          <w:sz w:val="24"/>
          <w:szCs w:val="24"/>
          <w:lang w:val="en-US"/>
        </w:rPr>
        <w:t xml:space="preserve"> Jordan’s cousin, Emerson, sent them.” </w:t>
      </w:r>
    </w:p>
    <w:p w:rsidR="4A68E98F" w:rsidP="6433897B" w:rsidRDefault="4A68E98F" w14:paraId="183C3045" w14:textId="59DC1693">
      <w:pPr>
        <w:pStyle w:val="ListParagraph"/>
        <w:numPr>
          <w:ilvl w:val="0"/>
          <w:numId w:val="10"/>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6433897B" w:rsidR="4A68E98F">
        <w:rPr>
          <w:rFonts w:ascii="Times New Roman" w:hAnsi="Times New Roman" w:eastAsia="Times New Roman" w:cs="Times New Roman"/>
          <w:noProof w:val="0"/>
          <w:color w:val="000000" w:themeColor="text1" w:themeTint="FF" w:themeShade="FF"/>
          <w:sz w:val="24"/>
          <w:szCs w:val="24"/>
          <w:lang w:val="en-US"/>
        </w:rPr>
        <w:t xml:space="preserve">Emerson Vale testifies, “I recommended the </w:t>
      </w:r>
      <w:r w:rsidRPr="6433897B" w:rsidR="4A68E98F">
        <w:rPr>
          <w:rFonts w:ascii="Aptos" w:hAnsi="Aptos" w:eastAsia="Aptos" w:cs="Aptos"/>
          <w:b w:val="1"/>
          <w:bCs w:val="1"/>
          <w:noProof w:val="0"/>
          <w:color w:val="000000" w:themeColor="text1" w:themeTint="FF" w:themeShade="FF"/>
          <w:sz w:val="24"/>
          <w:szCs w:val="24"/>
          <w:lang w:val="en-US"/>
        </w:rPr>
        <w:t>video</w:t>
      </w:r>
      <w:r w:rsidRPr="6433897B" w:rsidR="4A68E98F">
        <w:rPr>
          <w:rFonts w:ascii="Times New Roman" w:hAnsi="Times New Roman" w:eastAsia="Times New Roman" w:cs="Times New Roman"/>
          <w:noProof w:val="0"/>
          <w:color w:val="000000" w:themeColor="text1" w:themeTint="FF" w:themeShade="FF"/>
          <w:sz w:val="24"/>
          <w:szCs w:val="24"/>
          <w:lang w:val="en-US"/>
        </w:rPr>
        <w:t xml:space="preserve"> to Jordan when they reached out…”</w:t>
      </w:r>
    </w:p>
    <w:p w:rsidR="4A68E98F" w:rsidP="6433897B" w:rsidRDefault="4A68E98F" w14:paraId="25C4AC4F" w14:textId="780B388A">
      <w:pPr>
        <w:spacing w:before="0" w:beforeAutospacing="off" w:after="0" w:afterAutospacing="off"/>
      </w:pPr>
      <w:r w:rsidRPr="6433897B" w:rsidR="4A68E98F">
        <w:rPr>
          <w:rFonts w:ascii="Times New Roman" w:hAnsi="Times New Roman" w:eastAsia="Times New Roman" w:cs="Times New Roman"/>
          <w:noProof w:val="0"/>
          <w:color w:val="000000" w:themeColor="text1" w:themeTint="FF" w:themeShade="FF"/>
          <w:sz w:val="24"/>
          <w:szCs w:val="24"/>
          <w:lang w:val="en-US"/>
        </w:rPr>
        <w:t>Are these discrepancies intentional? Did Emerson send the account tag to Jordan like Exhibit 3 shows, or did Emerson send the video to Jordan like they all testify? Is it referring to other communication between the two that we don’t have?</w:t>
      </w:r>
    </w:p>
    <w:p w:rsidR="10B4C299" w:rsidP="6433897B" w:rsidRDefault="10B4C299" w14:paraId="6EC73862" w14:textId="183A5992">
      <w:pPr>
        <w:pStyle w:val="Normal"/>
        <w:suppressLineNumbers w:val="0"/>
        <w:bidi w:val="0"/>
        <w:spacing w:before="0" w:beforeAutospacing="off" w:after="160" w:afterAutospacing="off" w:line="279" w:lineRule="auto"/>
        <w:ind w:left="0" w:right="0"/>
        <w:jc w:val="left"/>
      </w:pPr>
      <w:r w:rsidRPr="6433897B" w:rsidR="10B4C299">
        <w:rPr>
          <w:rFonts w:ascii="Aptos" w:hAnsi="Aptos" w:eastAsia="Aptos" w:cs="Aptos" w:asciiTheme="minorAscii" w:hAnsiTheme="minorAscii" w:eastAsiaTheme="minorAscii" w:cstheme="minorAscii"/>
          <w:color w:val="FF0000"/>
          <w:sz w:val="24"/>
          <w:szCs w:val="24"/>
        </w:rPr>
        <w:t>Correct as written.</w:t>
      </w:r>
    </w:p>
    <w:p w:rsidR="46E5C3D4" w:rsidP="540D3D62" w:rsidRDefault="46E5C3D4" w14:paraId="718F5B93" w14:textId="6A421DF8">
      <w:pPr>
        <w:pStyle w:val="Normal"/>
        <w:spacing w:before="0" w:beforeAutospacing="off" w:after="0" w:afterAutospacing="off"/>
        <w:ind w:left="0"/>
        <w:rPr>
          <w:rFonts w:ascii="Arial" w:hAnsi="Arial" w:eastAsia="Arial" w:cs="Arial"/>
          <w:noProof w:val="0"/>
          <w:color w:val="000000" w:themeColor="text1" w:themeTint="FF" w:themeShade="FF"/>
          <w:sz w:val="24"/>
          <w:szCs w:val="24"/>
          <w:lang w:val="en-US"/>
        </w:rPr>
      </w:pPr>
      <w:r w:rsidRPr="6433897B" w:rsidR="0CF94321">
        <w:rPr>
          <w:rFonts w:ascii="Arial" w:hAnsi="Arial" w:eastAsia="Arial" w:cs="Arial"/>
          <w:noProof w:val="0"/>
          <w:color w:val="000000" w:themeColor="text1" w:themeTint="FF" w:themeShade="FF"/>
          <w:sz w:val="24"/>
          <w:szCs w:val="24"/>
          <w:lang w:val="en-US"/>
        </w:rPr>
        <w:t>Does it matter that the pretrial ruling is not signed?</w:t>
      </w:r>
    </w:p>
    <w:p w:rsidR="59137F1E" w:rsidP="6433897B" w:rsidRDefault="59137F1E" w14:paraId="1F7B1B01" w14:textId="2EEC79C0">
      <w:pPr>
        <w:pStyle w:val="Normal"/>
        <w:suppressLineNumbers w:val="0"/>
        <w:bidi w:val="0"/>
        <w:spacing w:before="0" w:beforeAutospacing="off" w:after="160" w:afterAutospacing="off" w:line="279" w:lineRule="auto"/>
        <w:ind w:left="0" w:right="0"/>
        <w:jc w:val="left"/>
      </w:pPr>
      <w:r w:rsidRPr="6433897B" w:rsidR="59137F1E">
        <w:rPr>
          <w:rFonts w:ascii="Aptos" w:hAnsi="Aptos" w:eastAsia="Aptos" w:cs="Aptos" w:asciiTheme="minorAscii" w:hAnsiTheme="minorAscii" w:eastAsiaTheme="minorAscii" w:cstheme="minorAscii"/>
          <w:color w:val="FF0000"/>
          <w:sz w:val="24"/>
          <w:szCs w:val="24"/>
        </w:rPr>
        <w:t>Correct as written.</w:t>
      </w:r>
    </w:p>
    <w:p w:rsidR="46E5C3D4" w:rsidP="540D3D62" w:rsidRDefault="46E5C3D4" w14:paraId="497B6323" w14:textId="5A6F5D87">
      <w:pPr>
        <w:pStyle w:val="Normal"/>
        <w:spacing w:before="0" w:beforeAutospacing="off" w:after="0" w:afterAutospacing="off"/>
        <w:ind w:left="0"/>
        <w:rPr>
          <w:rFonts w:ascii="Arial" w:hAnsi="Arial" w:eastAsia="Arial" w:cs="Arial"/>
          <w:noProof w:val="0"/>
          <w:color w:val="000000" w:themeColor="text1" w:themeTint="FF" w:themeShade="FF"/>
          <w:sz w:val="24"/>
          <w:szCs w:val="24"/>
          <w:lang w:val="en-US"/>
        </w:rPr>
      </w:pPr>
      <w:r w:rsidRPr="6433897B" w:rsidR="0CF94321">
        <w:rPr>
          <w:rFonts w:ascii="Arial" w:hAnsi="Arial" w:eastAsia="Arial" w:cs="Arial"/>
          <w:noProof w:val="0"/>
          <w:color w:val="000000" w:themeColor="text1" w:themeTint="FF" w:themeShade="FF"/>
          <w:sz w:val="24"/>
          <w:szCs w:val="24"/>
          <w:lang w:val="en-US"/>
        </w:rPr>
        <w:t>Exhibit 8 typo: Under warnings, 3rd bullet point: “In case of a</w:t>
      </w:r>
      <w:r w:rsidRPr="6433897B" w:rsidR="3033812E">
        <w:rPr>
          <w:rFonts w:ascii="Arial" w:hAnsi="Arial" w:eastAsia="Arial" w:cs="Arial"/>
          <w:noProof w:val="0"/>
          <w:color w:val="000000" w:themeColor="text1" w:themeTint="FF" w:themeShade="FF"/>
          <w:sz w:val="24"/>
          <w:szCs w:val="24"/>
          <w:lang w:val="en-US"/>
        </w:rPr>
        <w:t xml:space="preserve"> </w:t>
      </w:r>
      <w:r w:rsidRPr="6433897B" w:rsidR="0CF94321">
        <w:rPr>
          <w:rFonts w:ascii="Arial" w:hAnsi="Arial" w:eastAsia="Arial" w:cs="Arial"/>
          <w:noProof w:val="0"/>
          <w:color w:val="000000" w:themeColor="text1" w:themeTint="FF" w:themeShade="FF"/>
          <w:sz w:val="24"/>
          <w:szCs w:val="24"/>
          <w:lang w:val="en-US"/>
        </w:rPr>
        <w:t>ccidental</w:t>
      </w:r>
      <w:r w:rsidRPr="6433897B" w:rsidR="0CF94321">
        <w:rPr>
          <w:rFonts w:ascii="Arial" w:hAnsi="Arial" w:eastAsia="Arial" w:cs="Arial"/>
          <w:noProof w:val="0"/>
          <w:color w:val="000000" w:themeColor="text1" w:themeTint="FF" w:themeShade="FF"/>
          <w:sz w:val="24"/>
          <w:szCs w:val="24"/>
          <w:lang w:val="en-US"/>
        </w:rPr>
        <w:t xml:space="preserve"> contact” - typo to be corrected or intentional?</w:t>
      </w:r>
    </w:p>
    <w:p w:rsidR="2EFB584B" w:rsidP="6433897B" w:rsidRDefault="2EFB584B" w14:paraId="5720747F" w14:textId="2CC3BF14">
      <w:pPr>
        <w:pStyle w:val="Normal"/>
        <w:suppressLineNumbers w:val="0"/>
        <w:bidi w:val="0"/>
        <w:spacing w:before="0" w:beforeAutospacing="off" w:after="160" w:afterAutospacing="off" w:line="279" w:lineRule="auto"/>
        <w:ind w:left="0" w:right="0"/>
        <w:jc w:val="left"/>
      </w:pPr>
      <w:r w:rsidRPr="6433897B" w:rsidR="2EFB584B">
        <w:rPr>
          <w:rFonts w:ascii="Aptos" w:hAnsi="Aptos" w:eastAsia="Aptos" w:cs="Aptos" w:asciiTheme="minorAscii" w:hAnsiTheme="minorAscii" w:eastAsiaTheme="minorAscii" w:cstheme="minorAscii"/>
          <w:color w:val="FF0000"/>
          <w:sz w:val="24"/>
          <w:szCs w:val="24"/>
        </w:rPr>
        <w:t>Exhibit 8 has been modified.</w:t>
      </w:r>
    </w:p>
    <w:p w:rsidR="46E5C3D4" w:rsidP="540D3D62" w:rsidRDefault="46E5C3D4" w14:paraId="069DF713" w14:textId="35636047">
      <w:pPr>
        <w:pStyle w:val="Normal"/>
        <w:spacing w:before="0" w:beforeAutospacing="off" w:after="0" w:afterAutospacing="off"/>
        <w:ind w:left="0"/>
        <w:rPr>
          <w:rFonts w:ascii="Arial" w:hAnsi="Arial" w:eastAsia="Arial" w:cs="Arial"/>
          <w:noProof w:val="0"/>
          <w:color w:val="000000" w:themeColor="text1" w:themeTint="FF" w:themeShade="FF"/>
          <w:sz w:val="24"/>
          <w:szCs w:val="24"/>
          <w:lang w:val="en-US"/>
        </w:rPr>
      </w:pPr>
      <w:r w:rsidRPr="6433897B" w:rsidR="0CF94321">
        <w:rPr>
          <w:rFonts w:ascii="Arial" w:hAnsi="Arial" w:eastAsia="Arial" w:cs="Arial"/>
          <w:noProof w:val="0"/>
          <w:color w:val="000000" w:themeColor="text1" w:themeTint="FF" w:themeShade="FF"/>
          <w:sz w:val="24"/>
          <w:szCs w:val="24"/>
          <w:lang w:val="en-US"/>
        </w:rPr>
        <w:t xml:space="preserve">Page 39, line 110 - “Ms. Quinn” - can reference be changed or something done so this use of feminine title </w:t>
      </w:r>
      <w:r w:rsidRPr="6433897B" w:rsidR="0CF94321">
        <w:rPr>
          <w:rFonts w:ascii="Arial" w:hAnsi="Arial" w:eastAsia="Arial" w:cs="Arial"/>
          <w:noProof w:val="0"/>
          <w:color w:val="000000" w:themeColor="text1" w:themeTint="FF" w:themeShade="FF"/>
          <w:sz w:val="24"/>
          <w:szCs w:val="24"/>
          <w:lang w:val="en-US"/>
        </w:rPr>
        <w:t>doesn’t</w:t>
      </w:r>
      <w:r w:rsidRPr="6433897B" w:rsidR="0CF94321">
        <w:rPr>
          <w:rFonts w:ascii="Arial" w:hAnsi="Arial" w:eastAsia="Arial" w:cs="Arial"/>
          <w:noProof w:val="0"/>
          <w:color w:val="000000" w:themeColor="text1" w:themeTint="FF" w:themeShade="FF"/>
          <w:sz w:val="24"/>
          <w:szCs w:val="24"/>
          <w:lang w:val="en-US"/>
        </w:rPr>
        <w:t xml:space="preserve"> become a point of contention?</w:t>
      </w:r>
    </w:p>
    <w:p w:rsidR="45AE25F9" w:rsidP="6433897B" w:rsidRDefault="45AE25F9" w14:paraId="7DD267F8" w14:textId="18BE4126">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color w:val="FF0000"/>
          <w:sz w:val="24"/>
          <w:szCs w:val="24"/>
        </w:rPr>
      </w:pPr>
      <w:r w:rsidRPr="6433897B" w:rsidR="45AE25F9">
        <w:rPr>
          <w:rFonts w:ascii="Aptos" w:hAnsi="Aptos" w:eastAsia="Aptos" w:cs="Aptos" w:asciiTheme="minorAscii" w:hAnsiTheme="minorAscii" w:eastAsiaTheme="minorAscii" w:cstheme="minorAscii"/>
          <w:b w:val="0"/>
          <w:bCs w:val="0"/>
          <w:color w:val="FF0000"/>
          <w:sz w:val="24"/>
          <w:szCs w:val="24"/>
        </w:rPr>
        <w:t>Riley Quinn’a statement has been modified on</w:t>
      </w:r>
      <w:r w:rsidRPr="6433897B" w:rsidR="3E4374F9">
        <w:rPr>
          <w:rFonts w:ascii="Aptos" w:hAnsi="Aptos" w:eastAsia="Aptos" w:cs="Aptos" w:asciiTheme="minorAscii" w:hAnsiTheme="minorAscii" w:eastAsiaTheme="minorAscii" w:cstheme="minorAscii"/>
          <w:b w:val="1"/>
          <w:bCs w:val="1"/>
          <w:color w:val="FF0000"/>
          <w:sz w:val="24"/>
          <w:szCs w:val="24"/>
        </w:rPr>
        <w:t xml:space="preserve"> </w:t>
      </w:r>
      <w:r w:rsidRPr="6433897B" w:rsidR="112D5D9D">
        <w:rPr>
          <w:rFonts w:ascii="Aptos" w:hAnsi="Aptos" w:eastAsia="Aptos" w:cs="Aptos" w:asciiTheme="minorAscii" w:hAnsiTheme="minorAscii" w:eastAsiaTheme="minorAscii" w:cstheme="minorAscii"/>
          <w:color w:val="FF0000"/>
          <w:sz w:val="24"/>
          <w:szCs w:val="24"/>
        </w:rPr>
        <w:t>Page 39, line 110</w:t>
      </w:r>
      <w:r w:rsidRPr="6433897B" w:rsidR="520A93DF">
        <w:rPr>
          <w:rFonts w:ascii="Aptos" w:hAnsi="Aptos" w:eastAsia="Aptos" w:cs="Aptos" w:asciiTheme="minorAscii" w:hAnsiTheme="minorAscii" w:eastAsiaTheme="minorAscii" w:cstheme="minorAscii"/>
          <w:color w:val="FF0000"/>
          <w:sz w:val="24"/>
          <w:szCs w:val="24"/>
        </w:rPr>
        <w:t>.</w:t>
      </w:r>
    </w:p>
    <w:p w:rsidR="5E3D6410" w:rsidP="540D3D62" w:rsidRDefault="5E3D6410" w14:paraId="746AA8BC" w14:textId="41C84D28">
      <w:pPr>
        <w:spacing w:before="0" w:beforeAutospacing="off" w:after="0" w:afterAutospacing="off"/>
        <w:rPr>
          <w:rFonts w:ascii="Arial" w:hAnsi="Arial" w:eastAsia="Arial" w:cs="Arial"/>
          <w:b w:val="0"/>
          <w:bCs w:val="0"/>
          <w:noProof w:val="0"/>
          <w:color w:val="000000" w:themeColor="text1" w:themeTint="FF" w:themeShade="FF"/>
          <w:sz w:val="22"/>
          <w:szCs w:val="22"/>
          <w:lang w:val="en-US"/>
        </w:rPr>
      </w:pPr>
      <w:r w:rsidRPr="540D3D62" w:rsidR="5E3D6410">
        <w:rPr>
          <w:rFonts w:ascii="Arial" w:hAnsi="Arial" w:eastAsia="Arial" w:cs="Arial"/>
          <w:b w:val="0"/>
          <w:bCs w:val="0"/>
          <w:noProof w:val="0"/>
          <w:color w:val="000000" w:themeColor="text1" w:themeTint="FF" w:themeShade="FF"/>
          <w:sz w:val="22"/>
          <w:szCs w:val="22"/>
          <w:lang w:val="en-US"/>
        </w:rPr>
        <w:t>Problem Discrepanc</w:t>
      </w:r>
      <w:r w:rsidRPr="540D3D62" w:rsidR="5FDF2925">
        <w:rPr>
          <w:rFonts w:ascii="Arial" w:hAnsi="Arial" w:eastAsia="Arial" w:cs="Arial"/>
          <w:b w:val="0"/>
          <w:bCs w:val="0"/>
          <w:noProof w:val="0"/>
          <w:color w:val="000000" w:themeColor="text1" w:themeTint="FF" w:themeShade="FF"/>
          <w:sz w:val="22"/>
          <w:szCs w:val="22"/>
          <w:lang w:val="en-US"/>
        </w:rPr>
        <w:t>y:</w:t>
      </w:r>
    </w:p>
    <w:p w:rsidR="5FDF2925" w:rsidP="540D3D62" w:rsidRDefault="5FDF2925" w14:paraId="273A4A05" w14:textId="204B6D5F">
      <w:pPr>
        <w:spacing w:before="0" w:beforeAutospacing="off" w:after="0" w:afterAutospacing="off"/>
      </w:pPr>
      <w:r w:rsidRPr="540D3D62" w:rsidR="5FDF2925">
        <w:rPr>
          <w:rFonts w:ascii="Arial" w:hAnsi="Arial" w:eastAsia="Arial" w:cs="Arial"/>
          <w:color w:val="000000" w:themeColor="text1" w:themeTint="FF" w:themeShade="FF"/>
          <w:sz w:val="22"/>
          <w:szCs w:val="22"/>
        </w:rPr>
        <w:t>Whether Jordan had only applied to culinary school or had been accepted</w:t>
      </w:r>
    </w:p>
    <w:p w:rsidR="5FDF2925" w:rsidP="540D3D62" w:rsidRDefault="5FDF2925" w14:paraId="66838930" w14:textId="5AC45168">
      <w:pPr>
        <w:pStyle w:val="Normal"/>
        <w:spacing w:before="0" w:beforeAutospacing="off" w:after="0" w:afterAutospacing="off"/>
        <w:ind w:left="0"/>
        <w:rPr>
          <w:rFonts w:ascii="Arial" w:hAnsi="Arial" w:eastAsia="Arial" w:cs="Arial"/>
          <w:color w:val="000000" w:themeColor="text1" w:themeTint="FF" w:themeShade="FF"/>
          <w:sz w:val="22"/>
          <w:szCs w:val="22"/>
        </w:rPr>
      </w:pPr>
      <w:r w:rsidRPr="540D3D62" w:rsidR="5FDF2925">
        <w:rPr>
          <w:rFonts w:ascii="Arial" w:hAnsi="Arial" w:eastAsia="Arial" w:cs="Arial"/>
          <w:color w:val="000000" w:themeColor="text1" w:themeTint="FF" w:themeShade="FF"/>
          <w:sz w:val="22"/>
          <w:szCs w:val="22"/>
        </w:rPr>
        <w:t>Source:</w:t>
      </w:r>
    </w:p>
    <w:p w:rsidR="5FDF2925" w:rsidP="540D3D62" w:rsidRDefault="5FDF2925" w14:paraId="1DAF4D15" w14:textId="4ADCA0C7">
      <w:pPr>
        <w:pStyle w:val="ListParagraph"/>
        <w:numPr>
          <w:ilvl w:val="0"/>
          <w:numId w:val="9"/>
        </w:numPr>
        <w:spacing w:before="0" w:beforeAutospacing="off" w:after="0" w:afterAutospacing="off"/>
        <w:rPr>
          <w:rFonts w:ascii="Arial" w:hAnsi="Arial" w:eastAsia="Arial" w:cs="Arial"/>
          <w:color w:val="000000" w:themeColor="text1" w:themeTint="FF" w:themeShade="FF"/>
          <w:sz w:val="22"/>
          <w:szCs w:val="22"/>
        </w:rPr>
      </w:pPr>
      <w:r w:rsidRPr="540D3D62" w:rsidR="5FDF2925">
        <w:rPr>
          <w:rFonts w:ascii="Arial" w:hAnsi="Arial" w:eastAsia="Arial" w:cs="Arial"/>
          <w:color w:val="000000" w:themeColor="text1" w:themeTint="FF" w:themeShade="FF"/>
          <w:sz w:val="22"/>
          <w:szCs w:val="22"/>
        </w:rPr>
        <w:t xml:space="preserve">Page 22 line 141 - “I withdrew my culinary school </w:t>
      </w:r>
      <w:r w:rsidRPr="540D3D62" w:rsidR="5FDF2925">
        <w:rPr>
          <w:rFonts w:ascii="Arial" w:hAnsi="Arial" w:eastAsia="Arial" w:cs="Arial"/>
          <w:b w:val="1"/>
          <w:bCs w:val="1"/>
          <w:color w:val="000000" w:themeColor="text1" w:themeTint="FF" w:themeShade="FF"/>
          <w:sz w:val="22"/>
          <w:szCs w:val="22"/>
        </w:rPr>
        <w:t>applications”</w:t>
      </w:r>
    </w:p>
    <w:p w:rsidR="5FDF2925" w:rsidP="540D3D62" w:rsidRDefault="5FDF2925" w14:paraId="5CE86437" w14:textId="13156DE5">
      <w:pPr>
        <w:pStyle w:val="ListParagraph"/>
        <w:numPr>
          <w:ilvl w:val="0"/>
          <w:numId w:val="9"/>
        </w:numPr>
        <w:spacing w:before="0" w:beforeAutospacing="off" w:after="0" w:afterAutospacing="off"/>
        <w:rPr>
          <w:rFonts w:ascii="Arial" w:hAnsi="Arial" w:eastAsia="Arial" w:cs="Arial"/>
          <w:color w:val="000000" w:themeColor="text1" w:themeTint="FF" w:themeShade="FF"/>
          <w:sz w:val="22"/>
          <w:szCs w:val="22"/>
        </w:rPr>
      </w:pPr>
      <w:r w:rsidRPr="540D3D62" w:rsidR="5FDF2925">
        <w:rPr>
          <w:rFonts w:ascii="Arial" w:hAnsi="Arial" w:eastAsia="Arial" w:cs="Arial"/>
          <w:color w:val="000000" w:themeColor="text1" w:themeTint="FF" w:themeShade="FF"/>
          <w:sz w:val="22"/>
          <w:szCs w:val="22"/>
        </w:rPr>
        <w:t xml:space="preserve">Page 25 line 38 - “Jordan made the tough decision to withdraw their </w:t>
      </w:r>
      <w:r w:rsidRPr="540D3D62" w:rsidR="5FDF2925">
        <w:rPr>
          <w:rFonts w:ascii="Arial" w:hAnsi="Arial" w:eastAsia="Arial" w:cs="Arial"/>
          <w:b w:val="1"/>
          <w:bCs w:val="1"/>
          <w:color w:val="000000" w:themeColor="text1" w:themeTint="FF" w:themeShade="FF"/>
          <w:sz w:val="22"/>
          <w:szCs w:val="22"/>
        </w:rPr>
        <w:t>application</w:t>
      </w:r>
      <w:r w:rsidRPr="540D3D62" w:rsidR="5FDF2925">
        <w:rPr>
          <w:rFonts w:ascii="Arial" w:hAnsi="Arial" w:eastAsia="Arial" w:cs="Arial"/>
          <w:color w:val="000000" w:themeColor="text1" w:themeTint="FF" w:themeShade="FF"/>
          <w:sz w:val="22"/>
          <w:szCs w:val="22"/>
        </w:rPr>
        <w:t xml:space="preserve"> to the culinary program”</w:t>
      </w:r>
    </w:p>
    <w:p w:rsidR="5FDF2925" w:rsidP="540D3D62" w:rsidRDefault="5FDF2925" w14:paraId="35BD135E" w14:textId="3DB587B3">
      <w:pPr>
        <w:pStyle w:val="ListParagraph"/>
        <w:numPr>
          <w:ilvl w:val="0"/>
          <w:numId w:val="9"/>
        </w:numPr>
        <w:spacing w:before="0" w:beforeAutospacing="off" w:after="0" w:afterAutospacing="off"/>
        <w:rPr>
          <w:rFonts w:ascii="Arial" w:hAnsi="Arial" w:eastAsia="Arial" w:cs="Arial"/>
          <w:color w:val="000000" w:themeColor="text1" w:themeTint="FF" w:themeShade="FF"/>
          <w:sz w:val="22"/>
          <w:szCs w:val="22"/>
        </w:rPr>
      </w:pPr>
      <w:r w:rsidRPr="6433897B" w:rsidR="18484D82">
        <w:rPr>
          <w:rFonts w:ascii="Arial" w:hAnsi="Arial" w:eastAsia="Arial" w:cs="Arial"/>
          <w:color w:val="000000" w:themeColor="text1" w:themeTint="FF" w:themeShade="FF"/>
          <w:sz w:val="22"/>
          <w:szCs w:val="22"/>
        </w:rPr>
        <w:t xml:space="preserve">Page 6 general allegation 14 - “[plaintiff] plans on withdrawing </w:t>
      </w:r>
      <w:r w:rsidRPr="6433897B" w:rsidR="18484D82">
        <w:rPr>
          <w:rFonts w:ascii="Arial" w:hAnsi="Arial" w:eastAsia="Arial" w:cs="Arial"/>
          <w:b w:val="1"/>
          <w:bCs w:val="1"/>
          <w:color w:val="000000" w:themeColor="text1" w:themeTint="FF" w:themeShade="FF"/>
          <w:sz w:val="22"/>
          <w:szCs w:val="22"/>
        </w:rPr>
        <w:t>acceptance</w:t>
      </w:r>
      <w:r w:rsidRPr="6433897B" w:rsidR="18484D82">
        <w:rPr>
          <w:rFonts w:ascii="Arial" w:hAnsi="Arial" w:eastAsia="Arial" w:cs="Arial"/>
          <w:color w:val="000000" w:themeColor="text1" w:themeTint="FF" w:themeShade="FF"/>
          <w:sz w:val="22"/>
          <w:szCs w:val="22"/>
        </w:rPr>
        <w:t xml:space="preserve"> to a prestigious culinary college”</w:t>
      </w:r>
    </w:p>
    <w:p w:rsidR="0CDA6E8C" w:rsidP="6433897B" w:rsidRDefault="0CDA6E8C" w14:paraId="0E963A8B" w14:textId="48D62576">
      <w:pPr>
        <w:pStyle w:val="Normal"/>
        <w:suppressLineNumbers w:val="0"/>
        <w:bidi w:val="0"/>
        <w:spacing w:before="0" w:beforeAutospacing="off" w:after="160" w:afterAutospacing="off" w:line="279" w:lineRule="auto"/>
        <w:ind w:left="0" w:right="0"/>
        <w:jc w:val="left"/>
      </w:pPr>
      <w:r w:rsidRPr="6433897B" w:rsidR="0CDA6E8C">
        <w:rPr>
          <w:rFonts w:ascii="Aptos" w:hAnsi="Aptos" w:eastAsia="Aptos" w:cs="Aptos" w:asciiTheme="minorAscii" w:hAnsiTheme="minorAscii" w:eastAsiaTheme="minorAscii" w:cstheme="minorAscii"/>
          <w:color w:val="FF0000"/>
          <w:sz w:val="24"/>
          <w:szCs w:val="24"/>
        </w:rPr>
        <w:t>Correct as written.</w:t>
      </w:r>
    </w:p>
    <w:p w:rsidR="5FDF2925" w:rsidP="540D3D62" w:rsidRDefault="5FDF2925" w14:paraId="71104256" w14:textId="41C84D28">
      <w:pPr>
        <w:spacing w:before="0" w:beforeAutospacing="off" w:after="0" w:afterAutospacing="off"/>
        <w:rPr>
          <w:rFonts w:ascii="Arial" w:hAnsi="Arial" w:eastAsia="Arial" w:cs="Arial"/>
          <w:b w:val="0"/>
          <w:bCs w:val="0"/>
          <w:noProof w:val="0"/>
          <w:color w:val="000000" w:themeColor="text1" w:themeTint="FF" w:themeShade="FF"/>
          <w:sz w:val="22"/>
          <w:szCs w:val="22"/>
          <w:lang w:val="en-US"/>
        </w:rPr>
      </w:pPr>
      <w:r w:rsidRPr="540D3D62" w:rsidR="5FDF2925">
        <w:rPr>
          <w:rFonts w:ascii="Arial" w:hAnsi="Arial" w:eastAsia="Arial" w:cs="Arial"/>
          <w:b w:val="0"/>
          <w:bCs w:val="0"/>
          <w:noProof w:val="0"/>
          <w:color w:val="000000" w:themeColor="text1" w:themeTint="FF" w:themeShade="FF"/>
          <w:sz w:val="22"/>
          <w:szCs w:val="22"/>
          <w:lang w:val="en-US"/>
        </w:rPr>
        <w:t>Problem Discrepancy:</w:t>
      </w:r>
    </w:p>
    <w:p w:rsidR="5FDF2925" w:rsidP="540D3D62" w:rsidRDefault="5FDF2925" w14:paraId="591F9C00" w14:textId="6A9E45A5">
      <w:pPr>
        <w:spacing w:before="0" w:beforeAutospacing="off" w:after="0" w:afterAutospacing="off"/>
      </w:pPr>
      <w:r w:rsidRPr="540D3D62" w:rsidR="5FDF2925">
        <w:rPr>
          <w:rFonts w:ascii="Arial" w:hAnsi="Arial" w:eastAsia="Arial" w:cs="Arial"/>
          <w:color w:val="000000" w:themeColor="text1" w:themeTint="FF" w:themeShade="FF"/>
          <w:sz w:val="22"/>
          <w:szCs w:val="22"/>
        </w:rPr>
        <w:t>If Jordan is male their loss of soccer becomes more significant</w:t>
      </w:r>
    </w:p>
    <w:p w:rsidR="5FDF2925" w:rsidP="540D3D62" w:rsidRDefault="5FDF2925" w14:paraId="4ED53534" w14:textId="5AC45168">
      <w:pPr>
        <w:pStyle w:val="Normal"/>
        <w:spacing w:before="0" w:beforeAutospacing="off" w:after="0" w:afterAutospacing="off"/>
        <w:ind w:left="0"/>
        <w:rPr>
          <w:rFonts w:ascii="Arial" w:hAnsi="Arial" w:eastAsia="Arial" w:cs="Arial"/>
          <w:color w:val="000000" w:themeColor="text1" w:themeTint="FF" w:themeShade="FF"/>
          <w:sz w:val="22"/>
          <w:szCs w:val="22"/>
        </w:rPr>
      </w:pPr>
      <w:r w:rsidRPr="540D3D62" w:rsidR="5FDF2925">
        <w:rPr>
          <w:rFonts w:ascii="Arial" w:hAnsi="Arial" w:eastAsia="Arial" w:cs="Arial"/>
          <w:color w:val="000000" w:themeColor="text1" w:themeTint="FF" w:themeShade="FF"/>
          <w:sz w:val="22"/>
          <w:szCs w:val="22"/>
        </w:rPr>
        <w:t>Source:</w:t>
      </w:r>
    </w:p>
    <w:p w:rsidR="5FDF2925" w:rsidP="540D3D62" w:rsidRDefault="5FDF2925" w14:paraId="06E7FD9D" w14:textId="3C3D0A49">
      <w:pPr>
        <w:pStyle w:val="ListParagraph"/>
        <w:numPr>
          <w:ilvl w:val="0"/>
          <w:numId w:val="9"/>
        </w:numPr>
        <w:spacing w:before="0" w:beforeAutospacing="off" w:after="0" w:afterAutospacing="off"/>
        <w:rPr>
          <w:rFonts w:ascii="Arial" w:hAnsi="Arial" w:eastAsia="Arial" w:cs="Arial"/>
          <w:color w:val="000000" w:themeColor="text1" w:themeTint="FF" w:themeShade="FF"/>
          <w:sz w:val="22"/>
          <w:szCs w:val="22"/>
        </w:rPr>
      </w:pPr>
      <w:r w:rsidRPr="6433897B" w:rsidR="18484D82">
        <w:rPr>
          <w:rFonts w:ascii="Arial" w:hAnsi="Arial" w:eastAsia="Arial" w:cs="Arial"/>
          <w:color w:val="000000" w:themeColor="text1" w:themeTint="FF" w:themeShade="FF"/>
          <w:sz w:val="22"/>
          <w:szCs w:val="22"/>
        </w:rPr>
        <w:t xml:space="preserve">Exhibit 5 page 59 - “watching our </w:t>
      </w:r>
      <w:r w:rsidRPr="6433897B" w:rsidR="18484D82">
        <w:rPr>
          <w:rFonts w:ascii="Arial" w:hAnsi="Arial" w:eastAsia="Arial" w:cs="Arial"/>
          <w:b w:val="1"/>
          <w:bCs w:val="1"/>
          <w:color w:val="000000" w:themeColor="text1" w:themeTint="FF" w:themeShade="FF"/>
          <w:sz w:val="22"/>
          <w:szCs w:val="22"/>
        </w:rPr>
        <w:t>men’s</w:t>
      </w:r>
      <w:r w:rsidRPr="6433897B" w:rsidR="18484D82">
        <w:rPr>
          <w:rFonts w:ascii="Arial" w:hAnsi="Arial" w:eastAsia="Arial" w:cs="Arial"/>
          <w:color w:val="000000" w:themeColor="text1" w:themeTint="FF" w:themeShade="FF"/>
          <w:sz w:val="22"/>
          <w:szCs w:val="22"/>
        </w:rPr>
        <w:t xml:space="preserve"> soccer team dominate the conference”</w:t>
      </w:r>
    </w:p>
    <w:p w:rsidR="74A53519" w:rsidP="6433897B" w:rsidRDefault="74A53519" w14:paraId="1C95E4AB" w14:textId="16518F1A">
      <w:pPr>
        <w:pStyle w:val="Normal"/>
        <w:suppressLineNumbers w:val="0"/>
        <w:bidi w:val="0"/>
        <w:spacing w:before="0" w:beforeAutospacing="off" w:after="160" w:afterAutospacing="off" w:line="279" w:lineRule="auto"/>
        <w:ind w:left="0" w:right="0"/>
        <w:jc w:val="left"/>
      </w:pPr>
      <w:r w:rsidRPr="6433897B" w:rsidR="74A53519">
        <w:rPr>
          <w:rFonts w:ascii="Aptos" w:hAnsi="Aptos" w:eastAsia="Aptos" w:cs="Aptos" w:asciiTheme="minorAscii" w:hAnsiTheme="minorAscii" w:eastAsiaTheme="minorAscii" w:cstheme="minorAscii"/>
          <w:color w:val="FF0000"/>
          <w:sz w:val="24"/>
          <w:szCs w:val="24"/>
        </w:rPr>
        <w:t>Exhibit 5 has been modified.</w:t>
      </w:r>
    </w:p>
    <w:p w:rsidR="5FDF2925" w:rsidP="540D3D62" w:rsidRDefault="5FDF2925" w14:paraId="18C84F05" w14:textId="41C84D28">
      <w:pPr>
        <w:spacing w:before="0" w:beforeAutospacing="off" w:after="0" w:afterAutospacing="off"/>
        <w:rPr>
          <w:rFonts w:ascii="Arial" w:hAnsi="Arial" w:eastAsia="Arial" w:cs="Arial"/>
          <w:b w:val="0"/>
          <w:bCs w:val="0"/>
          <w:noProof w:val="0"/>
          <w:color w:val="000000" w:themeColor="text1" w:themeTint="FF" w:themeShade="FF"/>
          <w:sz w:val="22"/>
          <w:szCs w:val="22"/>
          <w:lang w:val="en-US"/>
        </w:rPr>
      </w:pPr>
      <w:r w:rsidRPr="540D3D62" w:rsidR="5FDF2925">
        <w:rPr>
          <w:rFonts w:ascii="Arial" w:hAnsi="Arial" w:eastAsia="Arial" w:cs="Arial"/>
          <w:b w:val="0"/>
          <w:bCs w:val="0"/>
          <w:noProof w:val="0"/>
          <w:color w:val="000000" w:themeColor="text1" w:themeTint="FF" w:themeShade="FF"/>
          <w:sz w:val="22"/>
          <w:szCs w:val="22"/>
          <w:lang w:val="en-US"/>
        </w:rPr>
        <w:t>Problem Discrepancy:</w:t>
      </w:r>
    </w:p>
    <w:p w:rsidR="5FDF2925" w:rsidP="540D3D62" w:rsidRDefault="5FDF2925" w14:paraId="34E20983" w14:textId="01BC5A5F">
      <w:pPr>
        <w:spacing w:before="0" w:beforeAutospacing="off" w:after="0" w:afterAutospacing="off"/>
      </w:pPr>
      <w:r w:rsidRPr="540D3D62" w:rsidR="5FDF2925">
        <w:rPr>
          <w:rFonts w:ascii="Arial" w:hAnsi="Arial" w:eastAsia="Arial" w:cs="Arial"/>
          <w:color w:val="000000" w:themeColor="text1" w:themeTint="FF" w:themeShade="FF"/>
          <w:sz w:val="22"/>
          <w:szCs w:val="22"/>
        </w:rPr>
        <w:t>How much money Riley received from their content about Synera LifeTech</w:t>
      </w:r>
    </w:p>
    <w:p w:rsidR="5FDF2925" w:rsidP="540D3D62" w:rsidRDefault="5FDF2925" w14:paraId="76EBCC1C" w14:textId="5AC45168">
      <w:pPr>
        <w:pStyle w:val="Normal"/>
        <w:spacing w:before="0" w:beforeAutospacing="off" w:after="0" w:afterAutospacing="off"/>
        <w:ind w:left="0"/>
        <w:rPr>
          <w:rFonts w:ascii="Arial" w:hAnsi="Arial" w:eastAsia="Arial" w:cs="Arial"/>
          <w:color w:val="000000" w:themeColor="text1" w:themeTint="FF" w:themeShade="FF"/>
          <w:sz w:val="22"/>
          <w:szCs w:val="22"/>
        </w:rPr>
      </w:pPr>
      <w:r w:rsidRPr="540D3D62" w:rsidR="5FDF2925">
        <w:rPr>
          <w:rFonts w:ascii="Arial" w:hAnsi="Arial" w:eastAsia="Arial" w:cs="Arial"/>
          <w:color w:val="000000" w:themeColor="text1" w:themeTint="FF" w:themeShade="FF"/>
          <w:sz w:val="22"/>
          <w:szCs w:val="22"/>
        </w:rPr>
        <w:t>Source:</w:t>
      </w:r>
    </w:p>
    <w:p w:rsidR="5FDF2925" w:rsidP="540D3D62" w:rsidRDefault="5FDF2925" w14:paraId="44577B44" w14:textId="2F921A0F">
      <w:pPr>
        <w:pStyle w:val="ListParagraph"/>
        <w:numPr>
          <w:ilvl w:val="0"/>
          <w:numId w:val="9"/>
        </w:numPr>
        <w:spacing w:before="0" w:beforeAutospacing="off" w:after="0" w:afterAutospacing="off"/>
        <w:rPr>
          <w:rFonts w:ascii="Arial" w:hAnsi="Arial" w:eastAsia="Arial" w:cs="Arial"/>
          <w:color w:val="000000" w:themeColor="text1" w:themeTint="FF" w:themeShade="FF"/>
          <w:sz w:val="22"/>
          <w:szCs w:val="22"/>
        </w:rPr>
      </w:pPr>
      <w:r w:rsidRPr="540D3D62" w:rsidR="5FDF2925">
        <w:rPr>
          <w:rFonts w:ascii="Arial" w:hAnsi="Arial" w:eastAsia="Arial" w:cs="Arial"/>
          <w:color w:val="000000" w:themeColor="text1" w:themeTint="FF" w:themeShade="FF"/>
          <w:sz w:val="22"/>
          <w:szCs w:val="22"/>
        </w:rPr>
        <w:t xml:space="preserve">Page 3 stipulation 7 - “Riley Quinn </w:t>
      </w:r>
      <w:r w:rsidRPr="540D3D62" w:rsidR="5FDF2925">
        <w:rPr>
          <w:rFonts w:ascii="Arial" w:hAnsi="Arial" w:eastAsia="Arial" w:cs="Arial"/>
          <w:b w:val="1"/>
          <w:bCs w:val="1"/>
          <w:color w:val="000000" w:themeColor="text1" w:themeTint="FF" w:themeShade="FF"/>
          <w:sz w:val="22"/>
          <w:szCs w:val="22"/>
        </w:rPr>
        <w:t>received $3,500</w:t>
      </w:r>
      <w:r w:rsidRPr="540D3D62" w:rsidR="5FDF2925">
        <w:rPr>
          <w:rFonts w:ascii="Arial" w:hAnsi="Arial" w:eastAsia="Arial" w:cs="Arial"/>
          <w:color w:val="000000" w:themeColor="text1" w:themeTint="FF" w:themeShade="FF"/>
          <w:sz w:val="22"/>
          <w:szCs w:val="22"/>
        </w:rPr>
        <w:t xml:space="preserve"> from Synera LifeTech”</w:t>
      </w:r>
    </w:p>
    <w:p w:rsidR="5FDF2925" w:rsidP="540D3D62" w:rsidRDefault="5FDF2925" w14:paraId="3486C314" w14:textId="0BEE54F4">
      <w:pPr>
        <w:pStyle w:val="ListParagraph"/>
        <w:numPr>
          <w:ilvl w:val="0"/>
          <w:numId w:val="9"/>
        </w:numPr>
        <w:spacing w:before="0" w:beforeAutospacing="off" w:after="0" w:afterAutospacing="off"/>
        <w:rPr>
          <w:rFonts w:ascii="Arial" w:hAnsi="Arial" w:eastAsia="Arial" w:cs="Arial"/>
          <w:color w:val="000000" w:themeColor="text1" w:themeTint="FF" w:themeShade="FF"/>
          <w:sz w:val="22"/>
          <w:szCs w:val="22"/>
        </w:rPr>
      </w:pPr>
      <w:r w:rsidRPr="6433897B" w:rsidR="18484D82">
        <w:rPr>
          <w:rFonts w:ascii="Arial" w:hAnsi="Arial" w:eastAsia="Arial" w:cs="Arial"/>
          <w:color w:val="000000" w:themeColor="text1" w:themeTint="FF" w:themeShade="FF"/>
          <w:sz w:val="22"/>
          <w:szCs w:val="22"/>
        </w:rPr>
        <w:t xml:space="preserve">Page 39 line 118 - “I </w:t>
      </w:r>
      <w:r w:rsidRPr="6433897B" w:rsidR="18484D82">
        <w:rPr>
          <w:rFonts w:ascii="Arial" w:hAnsi="Arial" w:eastAsia="Arial" w:cs="Arial"/>
          <w:b w:val="1"/>
          <w:bCs w:val="1"/>
          <w:color w:val="000000" w:themeColor="text1" w:themeTint="FF" w:themeShade="FF"/>
          <w:sz w:val="22"/>
          <w:szCs w:val="22"/>
        </w:rPr>
        <w:t>never received the final payment of $700</w:t>
      </w:r>
      <w:r w:rsidRPr="6433897B" w:rsidR="18484D82">
        <w:rPr>
          <w:rFonts w:ascii="Arial" w:hAnsi="Arial" w:eastAsia="Arial" w:cs="Arial"/>
          <w:color w:val="000000" w:themeColor="text1" w:themeTint="FF" w:themeShade="FF"/>
          <w:sz w:val="22"/>
          <w:szCs w:val="22"/>
        </w:rPr>
        <w:t>”</w:t>
      </w:r>
    </w:p>
    <w:p w:rsidR="6A1D6ED1" w:rsidP="6433897B" w:rsidRDefault="6A1D6ED1" w14:paraId="3D44470A" w14:textId="4AE2E9C2">
      <w:pPr>
        <w:pStyle w:val="Normal"/>
        <w:suppressLineNumbers w:val="0"/>
        <w:bidi w:val="0"/>
        <w:spacing w:before="0" w:beforeAutospacing="off" w:after="160" w:afterAutospacing="off" w:line="279" w:lineRule="auto"/>
        <w:ind w:left="0" w:right="0"/>
        <w:jc w:val="left"/>
      </w:pPr>
      <w:r w:rsidRPr="6433897B" w:rsidR="6A1D6ED1">
        <w:rPr>
          <w:rFonts w:ascii="Aptos" w:hAnsi="Aptos" w:eastAsia="Aptos" w:cs="Aptos" w:asciiTheme="minorAscii" w:hAnsiTheme="minorAscii" w:eastAsiaTheme="minorAscii" w:cstheme="minorAscii"/>
          <w:b w:val="0"/>
          <w:bCs w:val="0"/>
          <w:color w:val="FF0000"/>
          <w:sz w:val="24"/>
          <w:szCs w:val="24"/>
        </w:rPr>
        <w:t xml:space="preserve">Riley </w:t>
      </w:r>
      <w:r w:rsidRPr="6433897B" w:rsidR="6A1D6ED1">
        <w:rPr>
          <w:rFonts w:ascii="Aptos" w:hAnsi="Aptos" w:eastAsia="Aptos" w:cs="Aptos" w:asciiTheme="minorAscii" w:hAnsiTheme="minorAscii" w:eastAsiaTheme="minorAscii" w:cstheme="minorAscii"/>
          <w:b w:val="0"/>
          <w:bCs w:val="0"/>
          <w:color w:val="FF0000"/>
          <w:sz w:val="24"/>
          <w:szCs w:val="24"/>
        </w:rPr>
        <w:t>Quinn’</w:t>
      </w:r>
      <w:r w:rsidRPr="6433897B" w:rsidR="50330450">
        <w:rPr>
          <w:rFonts w:ascii="Aptos" w:hAnsi="Aptos" w:eastAsia="Aptos" w:cs="Aptos" w:asciiTheme="minorAscii" w:hAnsiTheme="minorAscii" w:eastAsiaTheme="minorAscii" w:cstheme="minorAscii"/>
          <w:b w:val="0"/>
          <w:bCs w:val="0"/>
          <w:color w:val="FF0000"/>
          <w:sz w:val="24"/>
          <w:szCs w:val="24"/>
        </w:rPr>
        <w:t>s</w:t>
      </w:r>
      <w:r w:rsidRPr="6433897B" w:rsidR="6A1D6ED1">
        <w:rPr>
          <w:rFonts w:ascii="Aptos" w:hAnsi="Aptos" w:eastAsia="Aptos" w:cs="Aptos" w:asciiTheme="minorAscii" w:hAnsiTheme="minorAscii" w:eastAsiaTheme="minorAscii" w:cstheme="minorAscii"/>
          <w:b w:val="0"/>
          <w:bCs w:val="0"/>
          <w:color w:val="FF0000"/>
          <w:sz w:val="24"/>
          <w:szCs w:val="24"/>
        </w:rPr>
        <w:t xml:space="preserve"> statement has been </w:t>
      </w:r>
      <w:r w:rsidRPr="6433897B" w:rsidR="6A1D6ED1">
        <w:rPr>
          <w:rFonts w:ascii="Aptos" w:hAnsi="Aptos" w:eastAsia="Aptos" w:cs="Aptos" w:asciiTheme="minorAscii" w:hAnsiTheme="minorAscii" w:eastAsiaTheme="minorAscii" w:cstheme="minorAscii"/>
          <w:b w:val="0"/>
          <w:bCs w:val="0"/>
          <w:color w:val="FF0000"/>
          <w:sz w:val="24"/>
          <w:szCs w:val="24"/>
        </w:rPr>
        <w:t>modified</w:t>
      </w:r>
      <w:r w:rsidRPr="6433897B" w:rsidR="6A1D6ED1">
        <w:rPr>
          <w:rFonts w:ascii="Aptos" w:hAnsi="Aptos" w:eastAsia="Aptos" w:cs="Aptos" w:asciiTheme="minorAscii" w:hAnsiTheme="minorAscii" w:eastAsiaTheme="minorAscii" w:cstheme="minorAscii"/>
          <w:b w:val="0"/>
          <w:bCs w:val="0"/>
          <w:color w:val="FF0000"/>
          <w:sz w:val="24"/>
          <w:szCs w:val="24"/>
        </w:rPr>
        <w:t xml:space="preserve"> on </w:t>
      </w:r>
      <w:r w:rsidRPr="6433897B" w:rsidR="2AEE79EA">
        <w:rPr>
          <w:rFonts w:ascii="Aptos" w:hAnsi="Aptos" w:eastAsia="Aptos" w:cs="Aptos" w:asciiTheme="minorAscii" w:hAnsiTheme="minorAscii" w:eastAsiaTheme="minorAscii" w:cstheme="minorAscii"/>
          <w:color w:val="FF0000"/>
          <w:sz w:val="24"/>
          <w:szCs w:val="24"/>
        </w:rPr>
        <w:t>Page 39, line 118.</w:t>
      </w:r>
    </w:p>
    <w:p w:rsidR="1DA7790C" w:rsidP="6433897B" w:rsidRDefault="1DA7790C" w14:paraId="01B43DFE" w14:textId="74D49009">
      <w:pPr>
        <w:pStyle w:val="Normal"/>
        <w:spacing w:before="0" w:beforeAutospacing="off" w:after="0" w:afterAutospacing="off"/>
        <w:ind w:left="0"/>
        <w:rPr>
          <w:rFonts w:ascii="Times New Roman" w:hAnsi="Times New Roman" w:eastAsia="Times New Roman" w:cs="Times New Roman"/>
          <w:noProof w:val="0"/>
          <w:color w:val="000000" w:themeColor="text1" w:themeTint="FF" w:themeShade="FF"/>
          <w:sz w:val="24"/>
          <w:szCs w:val="24"/>
          <w:lang w:val="en-US"/>
        </w:rPr>
      </w:pPr>
      <w:r w:rsidRPr="6433897B" w:rsidR="1DA7790C">
        <w:rPr>
          <w:rFonts w:ascii="Times New Roman" w:hAnsi="Times New Roman" w:eastAsia="Times New Roman" w:cs="Times New Roman"/>
          <w:noProof w:val="0"/>
          <w:color w:val="000000" w:themeColor="text1" w:themeTint="FF" w:themeShade="FF"/>
          <w:sz w:val="24"/>
          <w:szCs w:val="24"/>
          <w:lang w:val="en-US"/>
        </w:rPr>
        <w:t xml:space="preserve">The stipulated facts state that Riley Quinn received $3,500 from </w:t>
      </w:r>
      <w:r w:rsidRPr="6433897B" w:rsidR="1DA7790C">
        <w:rPr>
          <w:rFonts w:ascii="Times New Roman" w:hAnsi="Times New Roman" w:eastAsia="Times New Roman" w:cs="Times New Roman"/>
          <w:noProof w:val="0"/>
          <w:color w:val="000000" w:themeColor="text1" w:themeTint="FF" w:themeShade="FF"/>
          <w:sz w:val="24"/>
          <w:szCs w:val="24"/>
          <w:lang w:val="en-US"/>
        </w:rPr>
        <w:t>Synera</w:t>
      </w:r>
      <w:r w:rsidRPr="6433897B" w:rsidR="1DA7790C">
        <w:rPr>
          <w:rFonts w:ascii="Times New Roman" w:hAnsi="Times New Roman" w:eastAsia="Times New Roman" w:cs="Times New Roman"/>
          <w:noProof w:val="0"/>
          <w:color w:val="000000" w:themeColor="text1" w:themeTint="FF" w:themeShade="FF"/>
          <w:sz w:val="24"/>
          <w:szCs w:val="24"/>
          <w:lang w:val="en-US"/>
        </w:rPr>
        <w:t xml:space="preserve"> </w:t>
      </w:r>
      <w:r w:rsidRPr="6433897B" w:rsidR="1DA7790C">
        <w:rPr>
          <w:rFonts w:ascii="Times New Roman" w:hAnsi="Times New Roman" w:eastAsia="Times New Roman" w:cs="Times New Roman"/>
          <w:noProof w:val="0"/>
          <w:color w:val="000000" w:themeColor="text1" w:themeTint="FF" w:themeShade="FF"/>
          <w:sz w:val="24"/>
          <w:szCs w:val="24"/>
          <w:lang w:val="en-US"/>
        </w:rPr>
        <w:t>LifeTech</w:t>
      </w:r>
      <w:r w:rsidRPr="6433897B" w:rsidR="1DA7790C">
        <w:rPr>
          <w:rFonts w:ascii="Times New Roman" w:hAnsi="Times New Roman" w:eastAsia="Times New Roman" w:cs="Times New Roman"/>
          <w:noProof w:val="0"/>
          <w:color w:val="000000" w:themeColor="text1" w:themeTint="FF" w:themeShade="FF"/>
          <w:sz w:val="24"/>
          <w:szCs w:val="24"/>
          <w:lang w:val="en-US"/>
        </w:rPr>
        <w:t>, but Riley Quinn’s witness statement says that she negotiated up to $3,500 but “I never received the final payment of $700 (line 118)”. Is this discrepancy intentional?</w:t>
      </w:r>
    </w:p>
    <w:p w:rsidR="1DA7790C" w:rsidP="6433897B" w:rsidRDefault="1DA7790C" w14:paraId="40203BC5" w14:textId="7D327AF7">
      <w:pPr>
        <w:pStyle w:val="Normal"/>
        <w:suppressLineNumbers w:val="0"/>
        <w:bidi w:val="0"/>
        <w:spacing w:before="0" w:beforeAutospacing="off" w:after="160" w:afterAutospacing="off" w:line="279" w:lineRule="auto"/>
        <w:ind w:left="0" w:right="0"/>
        <w:jc w:val="left"/>
      </w:pPr>
      <w:r w:rsidRPr="6433897B" w:rsidR="1DA7790C">
        <w:rPr>
          <w:rFonts w:ascii="Aptos" w:hAnsi="Aptos" w:eastAsia="Aptos" w:cs="Aptos" w:asciiTheme="minorAscii" w:hAnsiTheme="minorAscii" w:eastAsiaTheme="minorAscii" w:cstheme="minorAscii"/>
          <w:b w:val="0"/>
          <w:bCs w:val="0"/>
          <w:color w:val="FF0000"/>
          <w:sz w:val="24"/>
          <w:szCs w:val="24"/>
        </w:rPr>
        <w:t xml:space="preserve">Riley </w:t>
      </w:r>
      <w:r w:rsidRPr="6433897B" w:rsidR="1DA7790C">
        <w:rPr>
          <w:rFonts w:ascii="Aptos" w:hAnsi="Aptos" w:eastAsia="Aptos" w:cs="Aptos" w:asciiTheme="minorAscii" w:hAnsiTheme="minorAscii" w:eastAsiaTheme="minorAscii" w:cstheme="minorAscii"/>
          <w:b w:val="0"/>
          <w:bCs w:val="0"/>
          <w:color w:val="FF0000"/>
          <w:sz w:val="24"/>
          <w:szCs w:val="24"/>
        </w:rPr>
        <w:t>Quinn’s</w:t>
      </w:r>
      <w:r w:rsidRPr="6433897B" w:rsidR="1DA7790C">
        <w:rPr>
          <w:rFonts w:ascii="Aptos" w:hAnsi="Aptos" w:eastAsia="Aptos" w:cs="Aptos" w:asciiTheme="minorAscii" w:hAnsiTheme="minorAscii" w:eastAsiaTheme="minorAscii" w:cstheme="minorAscii"/>
          <w:b w:val="0"/>
          <w:bCs w:val="0"/>
          <w:color w:val="FF0000"/>
          <w:sz w:val="24"/>
          <w:szCs w:val="24"/>
        </w:rPr>
        <w:t xml:space="preserve"> statement has been </w:t>
      </w:r>
      <w:r w:rsidRPr="6433897B" w:rsidR="1DA7790C">
        <w:rPr>
          <w:rFonts w:ascii="Aptos" w:hAnsi="Aptos" w:eastAsia="Aptos" w:cs="Aptos" w:asciiTheme="minorAscii" w:hAnsiTheme="minorAscii" w:eastAsiaTheme="minorAscii" w:cstheme="minorAscii"/>
          <w:b w:val="0"/>
          <w:bCs w:val="0"/>
          <w:color w:val="FF0000"/>
          <w:sz w:val="24"/>
          <w:szCs w:val="24"/>
        </w:rPr>
        <w:t>modified</w:t>
      </w:r>
      <w:r w:rsidRPr="6433897B" w:rsidR="1DA7790C">
        <w:rPr>
          <w:rFonts w:ascii="Aptos" w:hAnsi="Aptos" w:eastAsia="Aptos" w:cs="Aptos" w:asciiTheme="minorAscii" w:hAnsiTheme="minorAscii" w:eastAsiaTheme="minorAscii" w:cstheme="minorAscii"/>
          <w:b w:val="0"/>
          <w:bCs w:val="0"/>
          <w:color w:val="FF0000"/>
          <w:sz w:val="24"/>
          <w:szCs w:val="24"/>
        </w:rPr>
        <w:t xml:space="preserve"> on Page 39, line 118.</w:t>
      </w:r>
    </w:p>
    <w:p w:rsidR="6433897B" w:rsidP="6433897B" w:rsidRDefault="6433897B" w14:paraId="5D19E83F" w14:textId="1E8F8AB3">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color w:val="FF0000"/>
          <w:sz w:val="24"/>
          <w:szCs w:val="24"/>
        </w:rPr>
      </w:pPr>
    </w:p>
    <w:p w:rsidR="5FDF2925" w:rsidP="540D3D62" w:rsidRDefault="5FDF2925" w14:paraId="5E5DCEDB" w14:textId="41C84D28">
      <w:pPr>
        <w:spacing w:before="0" w:beforeAutospacing="off" w:after="0" w:afterAutospacing="off"/>
        <w:rPr>
          <w:rFonts w:ascii="Arial" w:hAnsi="Arial" w:eastAsia="Arial" w:cs="Arial"/>
          <w:b w:val="0"/>
          <w:bCs w:val="0"/>
          <w:noProof w:val="0"/>
          <w:color w:val="000000" w:themeColor="text1" w:themeTint="FF" w:themeShade="FF"/>
          <w:sz w:val="22"/>
          <w:szCs w:val="22"/>
          <w:lang w:val="en-US"/>
        </w:rPr>
      </w:pPr>
      <w:r w:rsidRPr="540D3D62" w:rsidR="5FDF2925">
        <w:rPr>
          <w:rFonts w:ascii="Arial" w:hAnsi="Arial" w:eastAsia="Arial" w:cs="Arial"/>
          <w:b w:val="0"/>
          <w:bCs w:val="0"/>
          <w:noProof w:val="0"/>
          <w:color w:val="000000" w:themeColor="text1" w:themeTint="FF" w:themeShade="FF"/>
          <w:sz w:val="22"/>
          <w:szCs w:val="22"/>
          <w:lang w:val="en-US"/>
        </w:rPr>
        <w:t>Problem Discrepancy:</w:t>
      </w:r>
    </w:p>
    <w:p w:rsidR="5FDF2925" w:rsidP="540D3D62" w:rsidRDefault="5FDF2925" w14:paraId="713C9BAA" w14:textId="0443BBA2">
      <w:pPr>
        <w:spacing w:before="0" w:beforeAutospacing="off" w:after="0" w:afterAutospacing="off"/>
      </w:pPr>
      <w:r w:rsidRPr="540D3D62" w:rsidR="5FDF2925">
        <w:rPr>
          <w:rFonts w:ascii="Arial" w:hAnsi="Arial" w:eastAsia="Arial" w:cs="Arial"/>
          <w:color w:val="000000" w:themeColor="text1" w:themeTint="FF" w:themeShade="FF"/>
          <w:sz w:val="22"/>
          <w:szCs w:val="22"/>
        </w:rPr>
        <w:t>Dr. Sam Chen doesn’t say a reasonable degree of medical certainty</w:t>
      </w:r>
    </w:p>
    <w:p w:rsidR="5FDF2925" w:rsidP="540D3D62" w:rsidRDefault="5FDF2925" w14:paraId="15A4B321" w14:textId="7404F5DC">
      <w:pPr>
        <w:spacing w:before="0" w:beforeAutospacing="off" w:after="0" w:afterAutospacing="off"/>
      </w:pPr>
      <w:r w:rsidRPr="540D3D62" w:rsidR="5FDF2925">
        <w:rPr>
          <w:rFonts w:ascii="Arial" w:hAnsi="Arial" w:eastAsia="Arial" w:cs="Arial"/>
          <w:color w:val="000000" w:themeColor="text1" w:themeTint="FF" w:themeShade="FF"/>
          <w:sz w:val="22"/>
          <w:szCs w:val="22"/>
        </w:rPr>
        <w:t>Dr. Casey Torres does say to a reasonable degree of medical certainty</w:t>
      </w:r>
    </w:p>
    <w:p w:rsidR="5FDF2925" w:rsidP="540D3D62" w:rsidRDefault="5FDF2925" w14:paraId="7B49AAA7" w14:textId="5AC45168">
      <w:pPr>
        <w:pStyle w:val="Normal"/>
        <w:spacing w:before="0" w:beforeAutospacing="off" w:after="0" w:afterAutospacing="off"/>
        <w:ind w:left="0"/>
        <w:rPr>
          <w:rFonts w:ascii="Arial" w:hAnsi="Arial" w:eastAsia="Arial" w:cs="Arial"/>
          <w:color w:val="000000" w:themeColor="text1" w:themeTint="FF" w:themeShade="FF"/>
          <w:sz w:val="22"/>
          <w:szCs w:val="22"/>
        </w:rPr>
      </w:pPr>
      <w:r w:rsidRPr="540D3D62" w:rsidR="5FDF2925">
        <w:rPr>
          <w:rFonts w:ascii="Arial" w:hAnsi="Arial" w:eastAsia="Arial" w:cs="Arial"/>
          <w:color w:val="000000" w:themeColor="text1" w:themeTint="FF" w:themeShade="FF"/>
          <w:sz w:val="22"/>
          <w:szCs w:val="22"/>
        </w:rPr>
        <w:t>Source:</w:t>
      </w:r>
    </w:p>
    <w:p w:rsidR="5FDF2925" w:rsidP="540D3D62" w:rsidRDefault="5FDF2925" w14:paraId="0F64D19A" w14:textId="2261DB8E">
      <w:pPr>
        <w:pStyle w:val="ListParagraph"/>
        <w:numPr>
          <w:ilvl w:val="0"/>
          <w:numId w:val="9"/>
        </w:numPr>
        <w:spacing w:before="0" w:beforeAutospacing="off" w:after="0" w:afterAutospacing="off"/>
        <w:rPr>
          <w:rFonts w:ascii="Arial" w:hAnsi="Arial" w:eastAsia="Arial" w:cs="Arial"/>
          <w:color w:val="000000" w:themeColor="text1" w:themeTint="FF" w:themeShade="FF"/>
          <w:sz w:val="22"/>
          <w:szCs w:val="22"/>
        </w:rPr>
      </w:pPr>
      <w:r w:rsidRPr="540D3D62" w:rsidR="5FDF2925">
        <w:rPr>
          <w:rFonts w:ascii="Arial" w:hAnsi="Arial" w:eastAsia="Arial" w:cs="Arial"/>
          <w:color w:val="000000" w:themeColor="text1" w:themeTint="FF" w:themeShade="FF"/>
          <w:sz w:val="22"/>
          <w:szCs w:val="22"/>
        </w:rPr>
        <w:t xml:space="preserve">Page 51 line 84 “to a </w:t>
      </w:r>
      <w:r w:rsidRPr="540D3D62" w:rsidR="5FDF2925">
        <w:rPr>
          <w:rFonts w:ascii="Arial" w:hAnsi="Arial" w:eastAsia="Arial" w:cs="Arial"/>
          <w:b w:val="1"/>
          <w:bCs w:val="1"/>
          <w:color w:val="000000" w:themeColor="text1" w:themeTint="FF" w:themeShade="FF"/>
          <w:sz w:val="22"/>
          <w:szCs w:val="22"/>
        </w:rPr>
        <w:t>reasonable degree of medical certainty</w:t>
      </w:r>
      <w:r w:rsidRPr="540D3D62" w:rsidR="5FDF2925">
        <w:rPr>
          <w:rFonts w:ascii="Arial" w:hAnsi="Arial" w:eastAsia="Arial" w:cs="Arial"/>
          <w:color w:val="000000" w:themeColor="text1" w:themeTint="FF" w:themeShade="FF"/>
          <w:sz w:val="22"/>
          <w:szCs w:val="22"/>
        </w:rPr>
        <w:t>,”</w:t>
      </w:r>
    </w:p>
    <w:p w:rsidR="5FDF2925" w:rsidP="540D3D62" w:rsidRDefault="5FDF2925" w14:paraId="72F84E4E" w14:textId="258B37B1">
      <w:pPr>
        <w:pStyle w:val="ListParagraph"/>
        <w:numPr>
          <w:ilvl w:val="0"/>
          <w:numId w:val="9"/>
        </w:numPr>
        <w:spacing w:before="0" w:beforeAutospacing="off" w:after="0" w:afterAutospacing="off"/>
        <w:rPr>
          <w:rFonts w:ascii="Arial" w:hAnsi="Arial" w:eastAsia="Arial" w:cs="Arial"/>
          <w:color w:val="000000" w:themeColor="text1" w:themeTint="FF" w:themeShade="FF"/>
          <w:sz w:val="22"/>
          <w:szCs w:val="22"/>
        </w:rPr>
      </w:pPr>
      <w:r w:rsidRPr="6433897B" w:rsidR="18484D82">
        <w:rPr>
          <w:rFonts w:ascii="Arial" w:hAnsi="Arial" w:eastAsia="Arial" w:cs="Arial"/>
          <w:color w:val="000000" w:themeColor="text1" w:themeTint="FF" w:themeShade="FF"/>
          <w:sz w:val="22"/>
          <w:szCs w:val="22"/>
        </w:rPr>
        <w:t xml:space="preserve">Page 32 line 84 “It is my </w:t>
      </w:r>
      <w:r w:rsidRPr="6433897B" w:rsidR="18484D82">
        <w:rPr>
          <w:rFonts w:ascii="Arial" w:hAnsi="Arial" w:eastAsia="Arial" w:cs="Arial"/>
          <w:b w:val="1"/>
          <w:bCs w:val="1"/>
          <w:color w:val="000000" w:themeColor="text1" w:themeTint="FF" w:themeShade="FF"/>
          <w:sz w:val="22"/>
          <w:szCs w:val="22"/>
        </w:rPr>
        <w:t>professional medical opinion</w:t>
      </w:r>
      <w:r w:rsidRPr="6433897B" w:rsidR="18484D82">
        <w:rPr>
          <w:rFonts w:ascii="Arial" w:hAnsi="Arial" w:eastAsia="Arial" w:cs="Arial"/>
          <w:color w:val="000000" w:themeColor="text1" w:themeTint="FF" w:themeShade="FF"/>
          <w:sz w:val="22"/>
          <w:szCs w:val="22"/>
        </w:rPr>
        <w:t>”</w:t>
      </w:r>
    </w:p>
    <w:p w:rsidR="0FCF9628" w:rsidP="6433897B" w:rsidRDefault="0FCF9628" w14:paraId="4C49B9FD" w14:textId="70EE54BA">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color w:val="FF0000"/>
          <w:sz w:val="24"/>
          <w:szCs w:val="24"/>
        </w:rPr>
      </w:pPr>
      <w:r w:rsidRPr="6433897B" w:rsidR="0FCF9628">
        <w:rPr>
          <w:rFonts w:ascii="Aptos" w:hAnsi="Aptos" w:eastAsia="Aptos" w:cs="Aptos" w:asciiTheme="minorAscii" w:hAnsiTheme="minorAscii" w:eastAsiaTheme="minorAscii" w:cstheme="minorAscii"/>
          <w:color w:val="FF0000"/>
          <w:sz w:val="24"/>
          <w:szCs w:val="24"/>
        </w:rPr>
        <w:t xml:space="preserve">Correct as </w:t>
      </w:r>
      <w:r w:rsidRPr="6433897B" w:rsidR="23705965">
        <w:rPr>
          <w:rFonts w:ascii="Aptos" w:hAnsi="Aptos" w:eastAsia="Aptos" w:cs="Aptos" w:asciiTheme="minorAscii" w:hAnsiTheme="minorAscii" w:eastAsiaTheme="minorAscii" w:cstheme="minorAscii"/>
          <w:color w:val="FF0000"/>
          <w:sz w:val="24"/>
          <w:szCs w:val="24"/>
        </w:rPr>
        <w:t>written</w:t>
      </w:r>
      <w:r w:rsidRPr="6433897B" w:rsidR="0FCF9628">
        <w:rPr>
          <w:rFonts w:ascii="Aptos" w:hAnsi="Aptos" w:eastAsia="Aptos" w:cs="Aptos" w:asciiTheme="minorAscii" w:hAnsiTheme="minorAscii" w:eastAsiaTheme="minorAscii" w:cstheme="minorAscii"/>
          <w:color w:val="FF0000"/>
          <w:sz w:val="24"/>
          <w:szCs w:val="24"/>
        </w:rPr>
        <w:t>.</w:t>
      </w:r>
    </w:p>
    <w:p w:rsidR="5FDF2925" w:rsidP="540D3D62" w:rsidRDefault="5FDF2925" w14:paraId="06CC17D5" w14:textId="41C84D28">
      <w:pPr>
        <w:spacing w:before="0" w:beforeAutospacing="off" w:after="0" w:afterAutospacing="off"/>
        <w:rPr>
          <w:rFonts w:ascii="Arial" w:hAnsi="Arial" w:eastAsia="Arial" w:cs="Arial"/>
          <w:b w:val="0"/>
          <w:bCs w:val="0"/>
          <w:noProof w:val="0"/>
          <w:color w:val="000000" w:themeColor="text1" w:themeTint="FF" w:themeShade="FF"/>
          <w:sz w:val="22"/>
          <w:szCs w:val="22"/>
          <w:lang w:val="en-US"/>
        </w:rPr>
      </w:pPr>
      <w:r w:rsidRPr="540D3D62" w:rsidR="5FDF2925">
        <w:rPr>
          <w:rFonts w:ascii="Arial" w:hAnsi="Arial" w:eastAsia="Arial" w:cs="Arial"/>
          <w:b w:val="0"/>
          <w:bCs w:val="0"/>
          <w:noProof w:val="0"/>
          <w:color w:val="000000" w:themeColor="text1" w:themeTint="FF" w:themeShade="FF"/>
          <w:sz w:val="22"/>
          <w:szCs w:val="22"/>
          <w:lang w:val="en-US"/>
        </w:rPr>
        <w:t>Problem Discrepancy:</w:t>
      </w:r>
    </w:p>
    <w:p w:rsidR="5FDF2925" w:rsidP="540D3D62" w:rsidRDefault="5FDF2925" w14:paraId="37F941C2" w14:textId="6C423CAB">
      <w:pPr>
        <w:spacing w:before="0" w:beforeAutospacing="off" w:after="0" w:afterAutospacing="off"/>
      </w:pPr>
      <w:r w:rsidRPr="540D3D62" w:rsidR="5FDF2925">
        <w:rPr>
          <w:rFonts w:ascii="Arial" w:hAnsi="Arial" w:eastAsia="Arial" w:cs="Arial"/>
          <w:color w:val="000000" w:themeColor="text1" w:themeTint="FF" w:themeShade="FF"/>
          <w:sz w:val="22"/>
          <w:szCs w:val="22"/>
        </w:rPr>
        <w:t xml:space="preserve">Emerson claims to have warned Jordan to be careful, but that </w:t>
      </w:r>
      <w:r w:rsidRPr="540D3D62" w:rsidR="5FDF2925">
        <w:rPr>
          <w:rFonts w:ascii="Arial" w:hAnsi="Arial" w:eastAsia="Arial" w:cs="Arial"/>
          <w:color w:val="000000" w:themeColor="text1" w:themeTint="FF" w:themeShade="FF"/>
          <w:sz w:val="22"/>
          <w:szCs w:val="22"/>
        </w:rPr>
        <w:t>doesn’t</w:t>
      </w:r>
      <w:r w:rsidRPr="540D3D62" w:rsidR="5FDF2925">
        <w:rPr>
          <w:rFonts w:ascii="Arial" w:hAnsi="Arial" w:eastAsia="Arial" w:cs="Arial"/>
          <w:color w:val="000000" w:themeColor="text1" w:themeTint="FF" w:themeShade="FF"/>
          <w:sz w:val="22"/>
          <w:szCs w:val="22"/>
        </w:rPr>
        <w:t xml:space="preserve"> align with Exhibit 3</w:t>
      </w:r>
    </w:p>
    <w:p w:rsidR="5FDF2925" w:rsidP="540D3D62" w:rsidRDefault="5FDF2925" w14:paraId="62F652C2" w14:textId="5AC45168">
      <w:pPr>
        <w:pStyle w:val="Normal"/>
        <w:spacing w:before="0" w:beforeAutospacing="off" w:after="0" w:afterAutospacing="off"/>
        <w:ind w:left="0"/>
        <w:rPr>
          <w:rFonts w:ascii="Arial" w:hAnsi="Arial" w:eastAsia="Arial" w:cs="Arial"/>
          <w:color w:val="000000" w:themeColor="text1" w:themeTint="FF" w:themeShade="FF"/>
          <w:sz w:val="22"/>
          <w:szCs w:val="22"/>
        </w:rPr>
      </w:pPr>
      <w:r w:rsidRPr="540D3D62" w:rsidR="5FDF2925">
        <w:rPr>
          <w:rFonts w:ascii="Arial" w:hAnsi="Arial" w:eastAsia="Arial" w:cs="Arial"/>
          <w:color w:val="000000" w:themeColor="text1" w:themeTint="FF" w:themeShade="FF"/>
          <w:sz w:val="22"/>
          <w:szCs w:val="22"/>
        </w:rPr>
        <w:t>Source:</w:t>
      </w:r>
    </w:p>
    <w:p w:rsidR="5FDF2925" w:rsidP="540D3D62" w:rsidRDefault="5FDF2925" w14:paraId="0B441546" w14:textId="236FBBCB">
      <w:pPr>
        <w:pStyle w:val="ListParagraph"/>
        <w:numPr>
          <w:ilvl w:val="0"/>
          <w:numId w:val="9"/>
        </w:numPr>
        <w:spacing w:before="0" w:beforeAutospacing="off" w:after="0" w:afterAutospacing="off"/>
        <w:rPr>
          <w:rFonts w:ascii="Arial" w:hAnsi="Arial" w:eastAsia="Arial" w:cs="Arial"/>
          <w:color w:val="000000" w:themeColor="text1" w:themeTint="FF" w:themeShade="FF"/>
          <w:sz w:val="22"/>
          <w:szCs w:val="22"/>
        </w:rPr>
      </w:pPr>
      <w:r w:rsidRPr="540D3D62" w:rsidR="5FDF2925">
        <w:rPr>
          <w:rFonts w:ascii="Arial" w:hAnsi="Arial" w:eastAsia="Arial" w:cs="Arial"/>
          <w:color w:val="000000" w:themeColor="text1" w:themeTint="FF" w:themeShade="FF"/>
          <w:sz w:val="22"/>
          <w:szCs w:val="22"/>
        </w:rPr>
        <w:t xml:space="preserve">Page 44 line 60 - “I told Jordan to take that kind of stuff with a grain of salt; </w:t>
      </w:r>
      <w:r w:rsidRPr="540D3D62" w:rsidR="5FDF2925">
        <w:rPr>
          <w:rFonts w:ascii="Arial" w:hAnsi="Arial" w:eastAsia="Arial" w:cs="Arial"/>
          <w:b w:val="1"/>
          <w:bCs w:val="1"/>
          <w:color w:val="000000" w:themeColor="text1" w:themeTint="FF" w:themeShade="FF"/>
          <w:sz w:val="22"/>
          <w:szCs w:val="22"/>
        </w:rPr>
        <w:t>be careful trying trends</w:t>
      </w:r>
      <w:r w:rsidRPr="540D3D62" w:rsidR="5FDF2925">
        <w:rPr>
          <w:rFonts w:ascii="Arial" w:hAnsi="Arial" w:eastAsia="Arial" w:cs="Arial"/>
          <w:color w:val="000000" w:themeColor="text1" w:themeTint="FF" w:themeShade="FF"/>
          <w:sz w:val="22"/>
          <w:szCs w:val="22"/>
        </w:rPr>
        <w:t>.”</w:t>
      </w:r>
    </w:p>
    <w:p w:rsidR="5FDF2925" w:rsidP="540D3D62" w:rsidRDefault="5FDF2925" w14:paraId="005142F1" w14:textId="509DB725">
      <w:pPr>
        <w:pStyle w:val="ListParagraph"/>
        <w:numPr>
          <w:ilvl w:val="0"/>
          <w:numId w:val="9"/>
        </w:numPr>
        <w:spacing w:before="0" w:beforeAutospacing="off" w:after="0" w:afterAutospacing="off"/>
        <w:rPr>
          <w:rFonts w:ascii="Arial" w:hAnsi="Arial" w:eastAsia="Arial" w:cs="Arial"/>
          <w:color w:val="000000" w:themeColor="text1" w:themeTint="FF" w:themeShade="FF"/>
          <w:sz w:val="22"/>
          <w:szCs w:val="22"/>
        </w:rPr>
      </w:pPr>
      <w:r w:rsidRPr="6433897B" w:rsidR="18484D82">
        <w:rPr>
          <w:rFonts w:ascii="Arial" w:hAnsi="Arial" w:eastAsia="Arial" w:cs="Arial"/>
          <w:color w:val="000000" w:themeColor="text1" w:themeTint="FF" w:themeShade="FF"/>
          <w:sz w:val="22"/>
          <w:szCs w:val="22"/>
        </w:rPr>
        <w:t>Page 57 4th text bubble - “</w:t>
      </w:r>
      <w:r w:rsidRPr="6433897B" w:rsidR="18484D82">
        <w:rPr>
          <w:rFonts w:ascii="Arial" w:hAnsi="Arial" w:eastAsia="Arial" w:cs="Arial"/>
          <w:color w:val="000000" w:themeColor="text1" w:themeTint="FF" w:themeShade="FF"/>
          <w:sz w:val="22"/>
          <w:szCs w:val="22"/>
        </w:rPr>
        <w:t>tbh</w:t>
      </w:r>
      <w:r w:rsidRPr="6433897B" w:rsidR="18484D82">
        <w:rPr>
          <w:rFonts w:ascii="Arial" w:hAnsi="Arial" w:eastAsia="Arial" w:cs="Arial"/>
          <w:color w:val="000000" w:themeColor="text1" w:themeTint="FF" w:themeShade="FF"/>
          <w:sz w:val="22"/>
          <w:szCs w:val="22"/>
        </w:rPr>
        <w:t xml:space="preserve"> did wonders for my skin </w:t>
      </w:r>
      <w:r w:rsidRPr="6433897B" w:rsidR="18484D82">
        <w:rPr>
          <w:rFonts w:ascii="Arial" w:hAnsi="Arial" w:eastAsia="Arial" w:cs="Arial"/>
          <w:color w:val="000000" w:themeColor="text1" w:themeTint="FF" w:themeShade="FF"/>
          <w:sz w:val="22"/>
          <w:szCs w:val="22"/>
        </w:rPr>
        <w:t>i’d</w:t>
      </w:r>
      <w:r w:rsidRPr="6433897B" w:rsidR="18484D82">
        <w:rPr>
          <w:rFonts w:ascii="Arial" w:hAnsi="Arial" w:eastAsia="Arial" w:cs="Arial"/>
          <w:color w:val="000000" w:themeColor="text1" w:themeTint="FF" w:themeShade="FF"/>
          <w:sz w:val="22"/>
          <w:szCs w:val="22"/>
        </w:rPr>
        <w:t xml:space="preserve"> </w:t>
      </w:r>
      <w:r w:rsidRPr="6433897B" w:rsidR="18484D82">
        <w:rPr>
          <w:rFonts w:ascii="Arial" w:hAnsi="Arial" w:eastAsia="Arial" w:cs="Arial"/>
          <w:b w:val="1"/>
          <w:bCs w:val="1"/>
          <w:color w:val="000000" w:themeColor="text1" w:themeTint="FF" w:themeShade="FF"/>
          <w:sz w:val="22"/>
          <w:szCs w:val="22"/>
        </w:rPr>
        <w:t>def give it a shot</w:t>
      </w:r>
      <w:r w:rsidRPr="6433897B" w:rsidR="18484D82">
        <w:rPr>
          <w:rFonts w:ascii="Arial" w:hAnsi="Arial" w:eastAsia="Arial" w:cs="Arial"/>
          <w:color w:val="000000" w:themeColor="text1" w:themeTint="FF" w:themeShade="FF"/>
          <w:sz w:val="22"/>
          <w:szCs w:val="22"/>
        </w:rPr>
        <w:t>”</w:t>
      </w:r>
    </w:p>
    <w:p w:rsidR="540D3D62" w:rsidP="6433897B" w:rsidRDefault="540D3D62" w14:paraId="20A015F2" w14:textId="4188ACD3">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color w:val="FF0000"/>
          <w:sz w:val="24"/>
          <w:szCs w:val="24"/>
        </w:rPr>
      </w:pPr>
      <w:r w:rsidRPr="6433897B" w:rsidR="4DA0BCB4">
        <w:rPr>
          <w:rFonts w:ascii="Aptos" w:hAnsi="Aptos" w:eastAsia="Aptos" w:cs="Aptos" w:asciiTheme="minorAscii" w:hAnsiTheme="minorAscii" w:eastAsiaTheme="minorAscii" w:cstheme="minorAscii"/>
          <w:color w:val="FF0000"/>
          <w:sz w:val="24"/>
          <w:szCs w:val="24"/>
        </w:rPr>
        <w:t xml:space="preserve">Correct as </w:t>
      </w:r>
      <w:r w:rsidRPr="6433897B" w:rsidR="658AE29A">
        <w:rPr>
          <w:rFonts w:ascii="Aptos" w:hAnsi="Aptos" w:eastAsia="Aptos" w:cs="Aptos" w:asciiTheme="minorAscii" w:hAnsiTheme="minorAscii" w:eastAsiaTheme="minorAscii" w:cstheme="minorAscii"/>
          <w:color w:val="FF0000"/>
          <w:sz w:val="24"/>
          <w:szCs w:val="24"/>
        </w:rPr>
        <w:t>written</w:t>
      </w:r>
      <w:r w:rsidRPr="6433897B" w:rsidR="4DA0BCB4">
        <w:rPr>
          <w:rFonts w:ascii="Aptos" w:hAnsi="Aptos" w:eastAsia="Aptos" w:cs="Aptos" w:asciiTheme="minorAscii" w:hAnsiTheme="minorAscii" w:eastAsiaTheme="minorAscii" w:cstheme="minorAscii"/>
          <w:color w:val="FF0000"/>
          <w:sz w:val="24"/>
          <w:szCs w:val="24"/>
        </w:rPr>
        <w:t>.</w:t>
      </w:r>
    </w:p>
    <w:p w:rsidR="540D3D62" w:rsidP="6FC37A25" w:rsidRDefault="540D3D62" w14:paraId="5F1801D7" w14:textId="6EAB5ECA">
      <w:pPr>
        <w:spacing w:before="0" w:beforeAutospacing="off" w:after="0" w:afterAutospacing="off"/>
        <w:ind/>
      </w:pPr>
      <w:r w:rsidRPr="6433897B" w:rsidR="2352F3FC">
        <w:rPr>
          <w:rFonts w:ascii="Aptos" w:hAnsi="Aptos" w:eastAsia="Aptos" w:cs="Aptos"/>
          <w:noProof w:val="0"/>
          <w:sz w:val="24"/>
          <w:szCs w:val="24"/>
          <w:lang w:val="en-US"/>
        </w:rPr>
        <w:t xml:space="preserve">The Jury Instructions do not have an eggshell Plaintiff instruction, which would be consistent with Colorado law to include in a case such as this. Will one be added? </w:t>
      </w:r>
    </w:p>
    <w:p w:rsidR="09E4010F" w:rsidP="6433897B" w:rsidRDefault="09E4010F" w14:paraId="049F301A" w14:textId="27FF4CD1">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color w:val="FF0000"/>
          <w:sz w:val="24"/>
          <w:szCs w:val="24"/>
        </w:rPr>
      </w:pPr>
      <w:r w:rsidRPr="6433897B" w:rsidR="09E4010F">
        <w:rPr>
          <w:rFonts w:ascii="Aptos" w:hAnsi="Aptos" w:eastAsia="Aptos" w:cs="Aptos" w:asciiTheme="minorAscii" w:hAnsiTheme="minorAscii" w:eastAsiaTheme="minorAscii" w:cstheme="minorAscii"/>
          <w:color w:val="FF0000"/>
          <w:sz w:val="24"/>
          <w:szCs w:val="24"/>
        </w:rPr>
        <w:t>Jury instruction no. 21 has been added</w:t>
      </w:r>
    </w:p>
    <w:p w:rsidR="540D3D62" w:rsidP="6FC37A25" w:rsidRDefault="540D3D62" w14:paraId="37A032AB" w14:textId="386FA357">
      <w:pPr>
        <w:pStyle w:val="Normal"/>
        <w:spacing w:before="0" w:beforeAutospacing="off" w:after="0" w:afterAutospacing="off"/>
        <w:ind/>
        <w:rPr>
          <w:rFonts w:ascii="Aptos" w:hAnsi="Aptos" w:eastAsia="Aptos" w:cs="Aptos"/>
          <w:noProof w:val="0"/>
          <w:sz w:val="24"/>
          <w:szCs w:val="24"/>
          <w:lang w:val="en-US"/>
        </w:rPr>
      </w:pPr>
      <w:r w:rsidRPr="6433897B" w:rsidR="2352F3FC">
        <w:rPr>
          <w:rFonts w:ascii="Aptos" w:hAnsi="Aptos" w:eastAsia="Aptos" w:cs="Aptos"/>
          <w:noProof w:val="0"/>
          <w:sz w:val="24"/>
          <w:szCs w:val="24"/>
          <w:lang w:val="en-US"/>
        </w:rPr>
        <w:t xml:space="preserve">Is the assumption since Jordan is reliant on her parents financially that they would have received and reviewed </w:t>
      </w:r>
      <w:r w:rsidRPr="6433897B" w:rsidR="2352F3FC">
        <w:rPr>
          <w:rFonts w:ascii="Aptos" w:hAnsi="Aptos" w:eastAsia="Aptos" w:cs="Aptos"/>
          <w:noProof w:val="0"/>
          <w:sz w:val="24"/>
          <w:szCs w:val="24"/>
          <w:lang w:val="en-US"/>
        </w:rPr>
        <w:t>Exh</w:t>
      </w:r>
      <w:r w:rsidRPr="6433897B" w:rsidR="2352F3FC">
        <w:rPr>
          <w:rFonts w:ascii="Aptos" w:hAnsi="Aptos" w:eastAsia="Aptos" w:cs="Aptos"/>
          <w:noProof w:val="0"/>
          <w:sz w:val="24"/>
          <w:szCs w:val="24"/>
          <w:lang w:val="en-US"/>
        </w:rPr>
        <w:t xml:space="preserve"> 9. They are concerned about how to admit this document into evidence given it has Jordan’s name on </w:t>
      </w:r>
      <w:r w:rsidRPr="6433897B" w:rsidR="2352F3FC">
        <w:rPr>
          <w:rFonts w:ascii="Aptos" w:hAnsi="Aptos" w:eastAsia="Aptos" w:cs="Aptos"/>
          <w:noProof w:val="0"/>
          <w:sz w:val="24"/>
          <w:szCs w:val="24"/>
          <w:lang w:val="en-US"/>
        </w:rPr>
        <w:t>it</w:t>
      </w:r>
      <w:r w:rsidRPr="6433897B" w:rsidR="2352F3FC">
        <w:rPr>
          <w:rFonts w:ascii="Aptos" w:hAnsi="Aptos" w:eastAsia="Aptos" w:cs="Aptos"/>
          <w:noProof w:val="0"/>
          <w:sz w:val="24"/>
          <w:szCs w:val="24"/>
          <w:lang w:val="en-US"/>
        </w:rPr>
        <w:t xml:space="preserve"> but it is clearly </w:t>
      </w:r>
      <w:r w:rsidRPr="6433897B" w:rsidR="2352F3FC">
        <w:rPr>
          <w:rFonts w:ascii="Aptos" w:hAnsi="Aptos" w:eastAsia="Aptos" w:cs="Aptos"/>
          <w:noProof w:val="0"/>
          <w:sz w:val="24"/>
          <w:szCs w:val="24"/>
          <w:lang w:val="en-US"/>
        </w:rPr>
        <w:t>stated</w:t>
      </w:r>
      <w:r w:rsidRPr="6433897B" w:rsidR="2352F3FC">
        <w:rPr>
          <w:rFonts w:ascii="Aptos" w:hAnsi="Aptos" w:eastAsia="Aptos" w:cs="Aptos"/>
          <w:noProof w:val="0"/>
          <w:sz w:val="24"/>
          <w:szCs w:val="24"/>
          <w:lang w:val="en-US"/>
        </w:rPr>
        <w:t xml:space="preserve"> by 2 witnesses that her parents paid the bills.</w:t>
      </w:r>
    </w:p>
    <w:p w:rsidR="4BAAF698" w:rsidP="6433897B" w:rsidRDefault="4BAAF698" w14:paraId="0CDC10E1" w14:textId="11FC55DE">
      <w:pPr>
        <w:pStyle w:val="Normal"/>
        <w:suppressLineNumbers w:val="0"/>
        <w:bidi w:val="0"/>
        <w:spacing w:before="0" w:beforeAutospacing="off" w:after="160" w:afterAutospacing="off" w:line="279" w:lineRule="auto"/>
        <w:ind w:left="0" w:right="0"/>
        <w:jc w:val="left"/>
      </w:pPr>
      <w:r w:rsidRPr="6433897B" w:rsidR="4BAAF698">
        <w:rPr>
          <w:rFonts w:ascii="Aptos" w:hAnsi="Aptos" w:eastAsia="Aptos" w:cs="Aptos" w:asciiTheme="minorAscii" w:hAnsiTheme="minorAscii" w:eastAsiaTheme="minorAscii" w:cstheme="minorAscii"/>
          <w:color w:val="FF0000"/>
          <w:sz w:val="24"/>
          <w:szCs w:val="24"/>
        </w:rPr>
        <w:t>Correct as written.</w:t>
      </w:r>
    </w:p>
    <w:p w:rsidR="540D3D62" w:rsidP="540D3D62" w:rsidRDefault="540D3D62" w14:paraId="5F877A0C" w14:textId="0AE6789D">
      <w:pPr>
        <w:pStyle w:val="Normal"/>
        <w:ind w:left="0"/>
        <w:rPr>
          <w:rFonts w:ascii="Aptos" w:hAnsi="Aptos" w:eastAsia="Aptos" w:cs="Aptos" w:asciiTheme="minorAscii" w:hAnsiTheme="minorAscii" w:eastAsiaTheme="minorAscii" w:cstheme="minorAscii"/>
          <w:color w:val="FF0000"/>
          <w:sz w:val="24"/>
          <w:szCs w:val="24"/>
        </w:rPr>
      </w:pPr>
    </w:p>
    <w:p w:rsidR="540D3D62" w:rsidP="540D3D62" w:rsidRDefault="540D3D62" w14:paraId="5E745B2D" w14:textId="6807B4F7">
      <w:pPr>
        <w:spacing w:before="0" w:beforeAutospacing="off" w:after="0" w:afterAutospacing="off"/>
        <w:rPr>
          <w:rFonts w:ascii="Arial" w:hAnsi="Arial" w:eastAsia="Arial" w:cs="Arial"/>
          <w:b w:val="1"/>
          <w:bCs w:val="1"/>
          <w:noProof w:val="0"/>
          <w:color w:val="000000" w:themeColor="text1" w:themeTint="FF" w:themeShade="FF"/>
          <w:sz w:val="22"/>
          <w:szCs w:val="22"/>
          <w:lang w:val="en-US"/>
        </w:rPr>
      </w:pPr>
    </w:p>
    <w:p w:rsidR="5E3D6410" w:rsidP="540D3D62" w:rsidRDefault="5E3D6410" w14:paraId="7B28CC4E" w14:textId="44EC22FC">
      <w:pPr>
        <w:spacing w:before="0" w:beforeAutospacing="off" w:after="0" w:afterAutospacing="off"/>
      </w:pPr>
      <w:r w:rsidRPr="540D3D62" w:rsidR="5E3D6410">
        <w:rPr>
          <w:rFonts w:ascii="Aptos" w:hAnsi="Aptos" w:eastAsia="Aptos" w:cs="Aptos"/>
          <w:noProof w:val="0"/>
          <w:sz w:val="24"/>
          <w:szCs w:val="24"/>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2">
    <w:nsid w:val="3021aaff"/>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52cd6a88"/>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3bd3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fd734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452e0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5fb2e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c3980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31e54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3c2f7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11be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f6447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76ab6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fc1b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3797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cbca3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2924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4bccc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d4c3fa7"/>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53c4ed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a7877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f7d9d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e0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5B5DF"/>
    <w:rsid w:val="0039383D"/>
    <w:rsid w:val="00C2C97B"/>
    <w:rsid w:val="023C6CC5"/>
    <w:rsid w:val="02A600E9"/>
    <w:rsid w:val="03A73862"/>
    <w:rsid w:val="04AFA6A1"/>
    <w:rsid w:val="04E760F3"/>
    <w:rsid w:val="0572A69D"/>
    <w:rsid w:val="064BA2AB"/>
    <w:rsid w:val="06B0CB6C"/>
    <w:rsid w:val="06F7EC77"/>
    <w:rsid w:val="07AA1657"/>
    <w:rsid w:val="085E52B3"/>
    <w:rsid w:val="0869FF2B"/>
    <w:rsid w:val="08A5C70C"/>
    <w:rsid w:val="0906243F"/>
    <w:rsid w:val="090C875B"/>
    <w:rsid w:val="091445DF"/>
    <w:rsid w:val="09269F56"/>
    <w:rsid w:val="093EBE7A"/>
    <w:rsid w:val="09E4010F"/>
    <w:rsid w:val="0AC366BB"/>
    <w:rsid w:val="0AD21CFD"/>
    <w:rsid w:val="0B785723"/>
    <w:rsid w:val="0B7AC9B6"/>
    <w:rsid w:val="0C182853"/>
    <w:rsid w:val="0CDA6E8C"/>
    <w:rsid w:val="0CF94321"/>
    <w:rsid w:val="0D1317C3"/>
    <w:rsid w:val="0D6C9267"/>
    <w:rsid w:val="0FCF9628"/>
    <w:rsid w:val="100E1AF3"/>
    <w:rsid w:val="10248227"/>
    <w:rsid w:val="103E1ECD"/>
    <w:rsid w:val="104B185D"/>
    <w:rsid w:val="10B4C299"/>
    <w:rsid w:val="112D5D9D"/>
    <w:rsid w:val="11C60309"/>
    <w:rsid w:val="15A73BB9"/>
    <w:rsid w:val="1631924A"/>
    <w:rsid w:val="17E3D10E"/>
    <w:rsid w:val="17E950C1"/>
    <w:rsid w:val="18484D82"/>
    <w:rsid w:val="1916D6B5"/>
    <w:rsid w:val="1A41841C"/>
    <w:rsid w:val="1A8C730B"/>
    <w:rsid w:val="1B4CD41F"/>
    <w:rsid w:val="1B605141"/>
    <w:rsid w:val="1C191F41"/>
    <w:rsid w:val="1C201939"/>
    <w:rsid w:val="1C93EC0E"/>
    <w:rsid w:val="1DA7790C"/>
    <w:rsid w:val="1E71691A"/>
    <w:rsid w:val="1F73C453"/>
    <w:rsid w:val="1FB5B5DF"/>
    <w:rsid w:val="20135DD1"/>
    <w:rsid w:val="213356FC"/>
    <w:rsid w:val="21F9FF34"/>
    <w:rsid w:val="2273F815"/>
    <w:rsid w:val="2280A91B"/>
    <w:rsid w:val="2330674B"/>
    <w:rsid w:val="2330841A"/>
    <w:rsid w:val="2352F3FC"/>
    <w:rsid w:val="23705965"/>
    <w:rsid w:val="23B1831D"/>
    <w:rsid w:val="24229F0F"/>
    <w:rsid w:val="24FB410A"/>
    <w:rsid w:val="251B8EBE"/>
    <w:rsid w:val="25606A3D"/>
    <w:rsid w:val="25C16240"/>
    <w:rsid w:val="25CBB812"/>
    <w:rsid w:val="261F9676"/>
    <w:rsid w:val="26CEA82E"/>
    <w:rsid w:val="26E17CCB"/>
    <w:rsid w:val="279D96A2"/>
    <w:rsid w:val="2952FDFD"/>
    <w:rsid w:val="2A2BC17B"/>
    <w:rsid w:val="2AB1AE5C"/>
    <w:rsid w:val="2AEE79EA"/>
    <w:rsid w:val="2BAAD461"/>
    <w:rsid w:val="2BFD5652"/>
    <w:rsid w:val="2C35B3C7"/>
    <w:rsid w:val="2C6F8265"/>
    <w:rsid w:val="2D455F5F"/>
    <w:rsid w:val="2D6F7D1A"/>
    <w:rsid w:val="2E5C194F"/>
    <w:rsid w:val="2EFB584B"/>
    <w:rsid w:val="2F45061C"/>
    <w:rsid w:val="3033812E"/>
    <w:rsid w:val="30416D57"/>
    <w:rsid w:val="31F4589D"/>
    <w:rsid w:val="3203FCD8"/>
    <w:rsid w:val="327034F3"/>
    <w:rsid w:val="33734CB8"/>
    <w:rsid w:val="33948ADB"/>
    <w:rsid w:val="33EA2C10"/>
    <w:rsid w:val="34008CDE"/>
    <w:rsid w:val="34318601"/>
    <w:rsid w:val="3563F717"/>
    <w:rsid w:val="36342B52"/>
    <w:rsid w:val="3705C40E"/>
    <w:rsid w:val="380AEF21"/>
    <w:rsid w:val="3855689E"/>
    <w:rsid w:val="38CF7963"/>
    <w:rsid w:val="3AD137D7"/>
    <w:rsid w:val="3B66BCF2"/>
    <w:rsid w:val="3B960321"/>
    <w:rsid w:val="3CC1B5E3"/>
    <w:rsid w:val="3D0E1C4F"/>
    <w:rsid w:val="3D83C902"/>
    <w:rsid w:val="3E4374F9"/>
    <w:rsid w:val="3EE7F3EE"/>
    <w:rsid w:val="40315165"/>
    <w:rsid w:val="4050EAD2"/>
    <w:rsid w:val="41392BBE"/>
    <w:rsid w:val="4232FC88"/>
    <w:rsid w:val="42FA2085"/>
    <w:rsid w:val="42FD2BBA"/>
    <w:rsid w:val="43B883C9"/>
    <w:rsid w:val="43D85A97"/>
    <w:rsid w:val="445E65F6"/>
    <w:rsid w:val="44F2B3DF"/>
    <w:rsid w:val="457E540A"/>
    <w:rsid w:val="45AE25F9"/>
    <w:rsid w:val="45DBC946"/>
    <w:rsid w:val="46219AF7"/>
    <w:rsid w:val="4629A902"/>
    <w:rsid w:val="469EED4A"/>
    <w:rsid w:val="46E5C3D4"/>
    <w:rsid w:val="48129D81"/>
    <w:rsid w:val="49077070"/>
    <w:rsid w:val="4A68E98F"/>
    <w:rsid w:val="4B112B5F"/>
    <w:rsid w:val="4BAAF698"/>
    <w:rsid w:val="4C2BBB74"/>
    <w:rsid w:val="4C900653"/>
    <w:rsid w:val="4D6EC241"/>
    <w:rsid w:val="4DA0BCB4"/>
    <w:rsid w:val="4ED650C8"/>
    <w:rsid w:val="4FE7E99A"/>
    <w:rsid w:val="5032386B"/>
    <w:rsid w:val="50330450"/>
    <w:rsid w:val="50B4985D"/>
    <w:rsid w:val="50E739D2"/>
    <w:rsid w:val="515B6C91"/>
    <w:rsid w:val="5164DA84"/>
    <w:rsid w:val="51B14093"/>
    <w:rsid w:val="520A93DF"/>
    <w:rsid w:val="529666DE"/>
    <w:rsid w:val="52F3BCA5"/>
    <w:rsid w:val="5320E4C2"/>
    <w:rsid w:val="53A9F9D5"/>
    <w:rsid w:val="540D3D62"/>
    <w:rsid w:val="5461137F"/>
    <w:rsid w:val="5487F8C8"/>
    <w:rsid w:val="55652B8C"/>
    <w:rsid w:val="5624314E"/>
    <w:rsid w:val="580E2F54"/>
    <w:rsid w:val="59137F1E"/>
    <w:rsid w:val="594BCDFC"/>
    <w:rsid w:val="59515FF6"/>
    <w:rsid w:val="596F28A8"/>
    <w:rsid w:val="5A599938"/>
    <w:rsid w:val="5B2F3646"/>
    <w:rsid w:val="5B2F3646"/>
    <w:rsid w:val="5B36E6FD"/>
    <w:rsid w:val="5D0E1FCC"/>
    <w:rsid w:val="5DA3B0FF"/>
    <w:rsid w:val="5E2B62B3"/>
    <w:rsid w:val="5E3D6410"/>
    <w:rsid w:val="5EA3DFD6"/>
    <w:rsid w:val="5F7DA592"/>
    <w:rsid w:val="5FDF2925"/>
    <w:rsid w:val="6005B3B2"/>
    <w:rsid w:val="60272566"/>
    <w:rsid w:val="62D024F9"/>
    <w:rsid w:val="6305978F"/>
    <w:rsid w:val="63110EF3"/>
    <w:rsid w:val="635E7DB4"/>
    <w:rsid w:val="6433897B"/>
    <w:rsid w:val="6439E5E5"/>
    <w:rsid w:val="646223DC"/>
    <w:rsid w:val="656E3906"/>
    <w:rsid w:val="658AE29A"/>
    <w:rsid w:val="668AEFA3"/>
    <w:rsid w:val="66AF5CAD"/>
    <w:rsid w:val="66DEE8B7"/>
    <w:rsid w:val="66F0307E"/>
    <w:rsid w:val="67B4D9FD"/>
    <w:rsid w:val="683A62AD"/>
    <w:rsid w:val="6854432D"/>
    <w:rsid w:val="6A1D6ED1"/>
    <w:rsid w:val="6B023463"/>
    <w:rsid w:val="6B115A0E"/>
    <w:rsid w:val="6B86A787"/>
    <w:rsid w:val="6B975626"/>
    <w:rsid w:val="6B9AA680"/>
    <w:rsid w:val="6C3F2D1F"/>
    <w:rsid w:val="6E19FD61"/>
    <w:rsid w:val="6F1F4C7A"/>
    <w:rsid w:val="6FC37A25"/>
    <w:rsid w:val="719F4AED"/>
    <w:rsid w:val="71A145F8"/>
    <w:rsid w:val="71B1F0D8"/>
    <w:rsid w:val="71D14EA9"/>
    <w:rsid w:val="724D7D97"/>
    <w:rsid w:val="7338B62F"/>
    <w:rsid w:val="7435F4C3"/>
    <w:rsid w:val="74856A59"/>
    <w:rsid w:val="74A53519"/>
    <w:rsid w:val="75017D3C"/>
    <w:rsid w:val="75A25D23"/>
    <w:rsid w:val="76A493B5"/>
    <w:rsid w:val="76D5BFF2"/>
    <w:rsid w:val="77771596"/>
    <w:rsid w:val="7AFBFA1B"/>
    <w:rsid w:val="7B69CD98"/>
    <w:rsid w:val="7B7366B2"/>
    <w:rsid w:val="7CCB0C9E"/>
    <w:rsid w:val="7D161E08"/>
    <w:rsid w:val="7D5E0800"/>
    <w:rsid w:val="7E33C0FF"/>
    <w:rsid w:val="7E981576"/>
    <w:rsid w:val="7E9C58E6"/>
    <w:rsid w:val="7EDD929C"/>
    <w:rsid w:val="7EF8961E"/>
    <w:rsid w:val="7F40E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B5DF"/>
  <w15:chartTrackingRefBased/>
  <w15:docId w15:val="{FA61546E-76B9-4660-A36E-912E19AB4C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23af7e62e93431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9429F5786546B29A62D9D872614D" ma:contentTypeVersion="21" ma:contentTypeDescription="Create a new document." ma:contentTypeScope="" ma:versionID="5819686fb9ae5cd6ab4c95e90d121577">
  <xsd:schema xmlns:xsd="http://www.w3.org/2001/XMLSchema" xmlns:xs="http://www.w3.org/2001/XMLSchema" xmlns:p="http://schemas.microsoft.com/office/2006/metadata/properties" xmlns:ns1="http://schemas.microsoft.com/sharepoint/v3" xmlns:ns2="39b2b824-785f-406b-9aa1-5395bbfc7a7b" xmlns:ns3="8909ec65-47d4-40d5-a864-a42d03d5f22b" targetNamespace="http://schemas.microsoft.com/office/2006/metadata/properties" ma:root="true" ma:fieldsID="67a0ee665aa0f67c5b5451ebf560da6e" ns1:_="" ns2:_="" ns3:_="">
    <xsd:import namespace="http://schemas.microsoft.com/sharepoint/v3"/>
    <xsd:import namespace="39b2b824-785f-406b-9aa1-5395bbfc7a7b"/>
    <xsd:import namespace="8909ec65-47d4-40d5-a864-a42d03d5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b2b824-785f-406b-9aa1-5395bbfc7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45e245-55a4-4bcc-ab96-b89ed28fe93e"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09ec65-47d4-40d5-a864-a42d03d5f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91ab6f1-728d-480a-b909-88bf2b3b2e2c}" ma:internalName="TaxCatchAll" ma:showField="CatchAllData" ma:web="8909ec65-47d4-40d5-a864-a42d03d5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b2b824-785f-406b-9aa1-5395bbfc7a7b">
      <Terms xmlns="http://schemas.microsoft.com/office/infopath/2007/PartnerControls"/>
    </lcf76f155ced4ddcb4097134ff3c332f>
    <_ip_UnifiedCompliancePolicyUIAction xmlns="http://schemas.microsoft.com/sharepoint/v3" xsi:nil="true"/>
    <TaxCatchAll xmlns="8909ec65-47d4-40d5-a864-a42d03d5f22b" xsi:nil="true"/>
    <_ip_UnifiedCompliancePolicyProperties xmlns="http://schemas.microsoft.com/sharepoint/v3" xsi:nil="true"/>
    <_Flow_SignoffStatus xmlns="39b2b824-785f-406b-9aa1-5395bbfc7a7b" xsi:nil="true"/>
  </documentManagement>
</p:properties>
</file>

<file path=customXml/itemProps1.xml><?xml version="1.0" encoding="utf-8"?>
<ds:datastoreItem xmlns:ds="http://schemas.openxmlformats.org/officeDocument/2006/customXml" ds:itemID="{42ED53EA-664E-4935-A8AC-7EDAB3C8513B}"/>
</file>

<file path=customXml/itemProps2.xml><?xml version="1.0" encoding="utf-8"?>
<ds:datastoreItem xmlns:ds="http://schemas.openxmlformats.org/officeDocument/2006/customXml" ds:itemID="{4CD07C99-2B42-48B9-A3BC-2F61090802A4}"/>
</file>

<file path=customXml/itemProps3.xml><?xml version="1.0" encoding="utf-8"?>
<ds:datastoreItem xmlns:ds="http://schemas.openxmlformats.org/officeDocument/2006/customXml" ds:itemID="{7C09E6E5-3C37-4E72-B70B-DA09409467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 Staab</dc:creator>
  <keywords/>
  <dc:description/>
  <lastModifiedBy>Ashley Staab</lastModifiedBy>
  <dcterms:created xsi:type="dcterms:W3CDTF">2025-11-15T17:06:24.0000000Z</dcterms:created>
  <dcterms:modified xsi:type="dcterms:W3CDTF">2026-01-08T17:04:37.9726972Z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0x010100E6FB9429F5786546B29A62D9D872614D</vt:lpwstr>
  </property>
  <property fmtid="{D5CDD505-2E9C-101B-9397-08002B2CF9AE}" pid="3" name="MediaServiceImageTags">
    <vt:lpwstr/>
  </property>
</Properties>
</file>