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1DCB1" w14:textId="77777777" w:rsidR="00F7201F" w:rsidRPr="00D82994" w:rsidRDefault="00F7201F">
      <w:pPr>
        <w:pStyle w:val="BodyText"/>
      </w:pPr>
    </w:p>
    <w:p w14:paraId="1BE45BEC" w14:textId="10C61845" w:rsidR="00B64402" w:rsidRPr="00D82994" w:rsidRDefault="00D82994">
      <w:pPr>
        <w:pStyle w:val="Heading1"/>
        <w:rPr>
          <w:rFonts w:ascii="Arial" w:hAnsi="Arial" w:cs="Arial"/>
          <w:w w:val="105"/>
          <w:sz w:val="24"/>
          <w:szCs w:val="24"/>
        </w:rPr>
      </w:pPr>
      <w:r>
        <w:rPr>
          <w:rFonts w:ascii="Arial" w:hAnsi="Arial" w:cs="Arial"/>
          <w:w w:val="105"/>
          <w:sz w:val="24"/>
          <w:szCs w:val="24"/>
        </w:rPr>
        <w:t xml:space="preserve">The Alternative Dispute Resolution (“ADR”) Section of the Colorado Bar Association (“CBA”) has adopted the following Mission Statement and Value Statements, which are modeled on the CBA’s Mission and Value statements. </w:t>
      </w:r>
    </w:p>
    <w:p w14:paraId="51D7B5B3" w14:textId="77777777" w:rsidR="00D82994" w:rsidRDefault="00D82994">
      <w:pPr>
        <w:pStyle w:val="Heading1"/>
        <w:rPr>
          <w:rFonts w:ascii="Arial" w:hAnsi="Arial" w:cs="Arial"/>
          <w:w w:val="105"/>
          <w:sz w:val="24"/>
          <w:szCs w:val="24"/>
        </w:rPr>
      </w:pPr>
    </w:p>
    <w:p w14:paraId="6CC9D08A" w14:textId="77777777" w:rsidR="00D82994" w:rsidRDefault="00D82994">
      <w:pPr>
        <w:pStyle w:val="Heading1"/>
        <w:rPr>
          <w:rFonts w:ascii="Arial" w:hAnsi="Arial" w:cs="Arial"/>
          <w:w w:val="105"/>
          <w:sz w:val="24"/>
          <w:szCs w:val="24"/>
        </w:rPr>
      </w:pPr>
    </w:p>
    <w:p w14:paraId="04FB17C2" w14:textId="5B627FB3" w:rsidR="00F7201F" w:rsidRPr="00D82994" w:rsidRDefault="00B64402">
      <w:pPr>
        <w:pStyle w:val="Heading1"/>
        <w:rPr>
          <w:rFonts w:ascii="Arial" w:hAnsi="Arial" w:cs="Arial"/>
          <w:sz w:val="24"/>
          <w:szCs w:val="24"/>
        </w:rPr>
      </w:pPr>
      <w:r w:rsidRPr="00D82994">
        <w:rPr>
          <w:rFonts w:ascii="Arial" w:hAnsi="Arial" w:cs="Arial"/>
          <w:w w:val="105"/>
          <w:sz w:val="24"/>
          <w:szCs w:val="24"/>
        </w:rPr>
        <w:t xml:space="preserve">ADR Section </w:t>
      </w:r>
      <w:r w:rsidR="00FD6970" w:rsidRPr="00D82994">
        <w:rPr>
          <w:rFonts w:ascii="Arial" w:hAnsi="Arial" w:cs="Arial"/>
          <w:w w:val="105"/>
          <w:sz w:val="24"/>
          <w:szCs w:val="24"/>
        </w:rPr>
        <w:t>Mission Statement</w:t>
      </w:r>
    </w:p>
    <w:p w14:paraId="2FCB1F88" w14:textId="2262FA3E" w:rsidR="00F7201F" w:rsidRPr="00D82994" w:rsidRDefault="00FD6970">
      <w:pPr>
        <w:pStyle w:val="BodyText"/>
        <w:spacing w:before="161" w:line="295" w:lineRule="auto"/>
        <w:ind w:left="100" w:right="278"/>
      </w:pPr>
      <w:r w:rsidRPr="00D82994">
        <w:t>The</w:t>
      </w:r>
      <w:r w:rsidR="00B64402" w:rsidRPr="00D82994">
        <w:t xml:space="preserve"> ADR Section</w:t>
      </w:r>
      <w:r w:rsidRPr="00D82994">
        <w:rPr>
          <w:spacing w:val="-42"/>
        </w:rPr>
        <w:t xml:space="preserve"> </w:t>
      </w:r>
      <w:r w:rsidR="00B64402" w:rsidRPr="00D82994">
        <w:rPr>
          <w:spacing w:val="-42"/>
        </w:rPr>
        <w:t xml:space="preserve"> </w:t>
      </w:r>
      <w:r w:rsidRPr="00D82994">
        <w:t>values</w:t>
      </w:r>
      <w:r w:rsidRPr="00D82994">
        <w:rPr>
          <w:spacing w:val="-41"/>
        </w:rPr>
        <w:t xml:space="preserve"> </w:t>
      </w:r>
      <w:r w:rsidRPr="00D82994">
        <w:t>its</w:t>
      </w:r>
      <w:r w:rsidRPr="00D82994">
        <w:rPr>
          <w:spacing w:val="-41"/>
        </w:rPr>
        <w:t xml:space="preserve"> </w:t>
      </w:r>
      <w:r w:rsidRPr="00D82994">
        <w:t>diverse</w:t>
      </w:r>
      <w:r w:rsidRPr="00D82994">
        <w:rPr>
          <w:spacing w:val="-41"/>
        </w:rPr>
        <w:t xml:space="preserve"> </w:t>
      </w:r>
      <w:r w:rsidRPr="00D82994">
        <w:t>community,</w:t>
      </w:r>
      <w:r w:rsidRPr="00D82994">
        <w:rPr>
          <w:spacing w:val="-41"/>
        </w:rPr>
        <w:t xml:space="preserve"> </w:t>
      </w:r>
      <w:r w:rsidRPr="00D82994">
        <w:t>is</w:t>
      </w:r>
      <w:r w:rsidRPr="00D82994">
        <w:rPr>
          <w:spacing w:val="-42"/>
        </w:rPr>
        <w:t xml:space="preserve"> </w:t>
      </w:r>
      <w:r w:rsidRPr="00D82994">
        <w:t>committed</w:t>
      </w:r>
      <w:r w:rsidRPr="00D82994">
        <w:rPr>
          <w:spacing w:val="-41"/>
        </w:rPr>
        <w:t xml:space="preserve"> </w:t>
      </w:r>
      <w:r w:rsidRPr="00D82994">
        <w:t>to</w:t>
      </w:r>
      <w:r w:rsidRPr="00D82994">
        <w:rPr>
          <w:spacing w:val="-41"/>
        </w:rPr>
        <w:t xml:space="preserve"> </w:t>
      </w:r>
      <w:r w:rsidRPr="00D82994">
        <w:t xml:space="preserve">the </w:t>
      </w:r>
      <w:r w:rsidRPr="00D82994">
        <w:rPr>
          <w:w w:val="95"/>
        </w:rPr>
        <w:t>advancement</w:t>
      </w:r>
      <w:r w:rsidRPr="00D82994">
        <w:rPr>
          <w:spacing w:val="-18"/>
          <w:w w:val="95"/>
        </w:rPr>
        <w:t xml:space="preserve"> </w:t>
      </w:r>
      <w:r w:rsidRPr="00D82994">
        <w:rPr>
          <w:w w:val="95"/>
        </w:rPr>
        <w:t>of</w:t>
      </w:r>
      <w:r w:rsidRPr="00D82994">
        <w:rPr>
          <w:spacing w:val="-17"/>
          <w:w w:val="95"/>
        </w:rPr>
        <w:t xml:space="preserve"> </w:t>
      </w:r>
      <w:r w:rsidRPr="00D82994">
        <w:rPr>
          <w:w w:val="95"/>
        </w:rPr>
        <w:t>equity</w:t>
      </w:r>
      <w:r w:rsidRPr="00D82994">
        <w:rPr>
          <w:spacing w:val="-17"/>
          <w:w w:val="95"/>
        </w:rPr>
        <w:t xml:space="preserve"> </w:t>
      </w:r>
      <w:r w:rsidRPr="00D82994">
        <w:rPr>
          <w:w w:val="95"/>
        </w:rPr>
        <w:t>in</w:t>
      </w:r>
      <w:r w:rsidRPr="00D82994">
        <w:rPr>
          <w:spacing w:val="-17"/>
          <w:w w:val="95"/>
        </w:rPr>
        <w:t xml:space="preserve"> </w:t>
      </w:r>
      <w:r w:rsidRPr="00D82994">
        <w:rPr>
          <w:w w:val="95"/>
        </w:rPr>
        <w:t>the</w:t>
      </w:r>
      <w:r w:rsidRPr="00D82994">
        <w:rPr>
          <w:spacing w:val="-17"/>
          <w:w w:val="95"/>
        </w:rPr>
        <w:t xml:space="preserve"> </w:t>
      </w:r>
      <w:r w:rsidRPr="00D82994">
        <w:rPr>
          <w:w w:val="95"/>
        </w:rPr>
        <w:t>practice</w:t>
      </w:r>
      <w:r w:rsidRPr="00D82994">
        <w:rPr>
          <w:spacing w:val="-17"/>
          <w:w w:val="95"/>
        </w:rPr>
        <w:t xml:space="preserve"> </w:t>
      </w:r>
      <w:r w:rsidRPr="00D82994">
        <w:rPr>
          <w:w w:val="95"/>
        </w:rPr>
        <w:t>of</w:t>
      </w:r>
      <w:r w:rsidRPr="00D82994">
        <w:rPr>
          <w:spacing w:val="-17"/>
          <w:w w:val="95"/>
        </w:rPr>
        <w:t xml:space="preserve"> </w:t>
      </w:r>
      <w:r w:rsidR="00D82994" w:rsidRPr="00D82994">
        <w:rPr>
          <w:w w:val="95"/>
        </w:rPr>
        <w:t>ADR</w:t>
      </w:r>
      <w:r w:rsidR="00D82994">
        <w:rPr>
          <w:w w:val="95"/>
        </w:rPr>
        <w:t xml:space="preserve"> </w:t>
      </w:r>
      <w:r w:rsidRPr="00D82994">
        <w:rPr>
          <w:w w:val="95"/>
        </w:rPr>
        <w:t>and</w:t>
      </w:r>
      <w:r w:rsidRPr="00D82994">
        <w:rPr>
          <w:spacing w:val="-17"/>
          <w:w w:val="95"/>
        </w:rPr>
        <w:t xml:space="preserve"> </w:t>
      </w:r>
      <w:r w:rsidRPr="00D82994">
        <w:rPr>
          <w:w w:val="95"/>
        </w:rPr>
        <w:t>strives</w:t>
      </w:r>
      <w:r w:rsidRPr="00D82994">
        <w:rPr>
          <w:spacing w:val="-17"/>
          <w:w w:val="95"/>
        </w:rPr>
        <w:t xml:space="preserve"> </w:t>
      </w:r>
      <w:r w:rsidRPr="00D82994">
        <w:rPr>
          <w:w w:val="95"/>
        </w:rPr>
        <w:t>to</w:t>
      </w:r>
      <w:r w:rsidRPr="00D82994">
        <w:rPr>
          <w:spacing w:val="-17"/>
          <w:w w:val="95"/>
        </w:rPr>
        <w:t xml:space="preserve"> </w:t>
      </w:r>
      <w:r w:rsidRPr="00D82994">
        <w:rPr>
          <w:w w:val="95"/>
        </w:rPr>
        <w:t>remove</w:t>
      </w:r>
      <w:r w:rsidRPr="00D82994">
        <w:rPr>
          <w:spacing w:val="-17"/>
          <w:w w:val="95"/>
        </w:rPr>
        <w:t xml:space="preserve"> </w:t>
      </w:r>
      <w:r w:rsidRPr="00D82994">
        <w:rPr>
          <w:w w:val="95"/>
        </w:rPr>
        <w:t>barriers</w:t>
      </w:r>
      <w:r w:rsidRPr="00D82994">
        <w:rPr>
          <w:spacing w:val="-17"/>
          <w:w w:val="95"/>
        </w:rPr>
        <w:t xml:space="preserve"> </w:t>
      </w:r>
      <w:r w:rsidRPr="00D82994">
        <w:rPr>
          <w:w w:val="95"/>
        </w:rPr>
        <w:t>for</w:t>
      </w:r>
      <w:r w:rsidRPr="00D82994">
        <w:rPr>
          <w:spacing w:val="-17"/>
          <w:w w:val="95"/>
        </w:rPr>
        <w:t xml:space="preserve"> </w:t>
      </w:r>
      <w:r w:rsidRPr="00D82994">
        <w:rPr>
          <w:w w:val="95"/>
        </w:rPr>
        <w:t>success</w:t>
      </w:r>
      <w:r w:rsidRPr="00D82994">
        <w:rPr>
          <w:spacing w:val="-17"/>
          <w:w w:val="95"/>
        </w:rPr>
        <w:t xml:space="preserve"> </w:t>
      </w:r>
      <w:r w:rsidRPr="00D82994">
        <w:rPr>
          <w:w w:val="95"/>
        </w:rPr>
        <w:t xml:space="preserve">within </w:t>
      </w:r>
      <w:r w:rsidRPr="00D82994">
        <w:t>the</w:t>
      </w:r>
      <w:r w:rsidRPr="00D82994">
        <w:rPr>
          <w:spacing w:val="-31"/>
        </w:rPr>
        <w:t xml:space="preserve"> </w:t>
      </w:r>
      <w:r w:rsidR="00D82994" w:rsidRPr="00D82994">
        <w:t xml:space="preserve">ADR Section </w:t>
      </w:r>
      <w:r w:rsidRPr="00D82994">
        <w:t>and</w:t>
      </w:r>
      <w:r w:rsidRPr="00D82994">
        <w:rPr>
          <w:spacing w:val="-30"/>
        </w:rPr>
        <w:t xml:space="preserve"> </w:t>
      </w:r>
      <w:r w:rsidRPr="00D82994">
        <w:t>the</w:t>
      </w:r>
      <w:r w:rsidRPr="00D82994">
        <w:rPr>
          <w:spacing w:val="-31"/>
        </w:rPr>
        <w:t xml:space="preserve"> </w:t>
      </w:r>
      <w:r w:rsidRPr="00D82994">
        <w:t>greater</w:t>
      </w:r>
      <w:r w:rsidRPr="00D82994">
        <w:rPr>
          <w:spacing w:val="-30"/>
        </w:rPr>
        <w:t xml:space="preserve"> </w:t>
      </w:r>
      <w:r w:rsidRPr="00D82994">
        <w:t>Colorado</w:t>
      </w:r>
      <w:r w:rsidRPr="00D82994">
        <w:rPr>
          <w:spacing w:val="-30"/>
        </w:rPr>
        <w:t xml:space="preserve"> </w:t>
      </w:r>
      <w:r w:rsidRPr="00D82994">
        <w:t>legal</w:t>
      </w:r>
      <w:r w:rsidRPr="00D82994">
        <w:rPr>
          <w:spacing w:val="-30"/>
        </w:rPr>
        <w:t xml:space="preserve"> </w:t>
      </w:r>
      <w:r w:rsidRPr="00D82994">
        <w:t>community</w:t>
      </w:r>
      <w:r w:rsidRPr="00D82994">
        <w:rPr>
          <w:spacing w:val="-31"/>
        </w:rPr>
        <w:t xml:space="preserve"> </w:t>
      </w:r>
      <w:r w:rsidRPr="00D82994">
        <w:t>for</w:t>
      </w:r>
      <w:r w:rsidRPr="00D82994">
        <w:rPr>
          <w:spacing w:val="-30"/>
        </w:rPr>
        <w:t xml:space="preserve"> </w:t>
      </w:r>
      <w:r w:rsidRPr="00D82994">
        <w:t>underrepresented</w:t>
      </w:r>
      <w:r w:rsidRPr="00D82994">
        <w:rPr>
          <w:spacing w:val="-30"/>
        </w:rPr>
        <w:t xml:space="preserve"> </w:t>
      </w:r>
      <w:r w:rsidRPr="00D82994">
        <w:t>groups.</w:t>
      </w:r>
    </w:p>
    <w:p w14:paraId="1E8564C6" w14:textId="77777777" w:rsidR="00F7201F" w:rsidRPr="00D82994" w:rsidRDefault="00F7201F">
      <w:pPr>
        <w:pStyle w:val="BodyText"/>
      </w:pPr>
    </w:p>
    <w:p w14:paraId="7E77B487" w14:textId="77777777" w:rsidR="00F7201F" w:rsidRPr="00D82994" w:rsidRDefault="00F7201F">
      <w:pPr>
        <w:pStyle w:val="BodyText"/>
        <w:spacing w:before="1"/>
      </w:pPr>
    </w:p>
    <w:p w14:paraId="51558C83" w14:textId="0F982973" w:rsidR="00F7201F" w:rsidRPr="00D82994" w:rsidRDefault="00B64402">
      <w:pPr>
        <w:pStyle w:val="Heading1"/>
        <w:spacing w:before="0"/>
        <w:rPr>
          <w:rFonts w:ascii="Arial" w:hAnsi="Arial" w:cs="Arial"/>
          <w:sz w:val="24"/>
          <w:szCs w:val="24"/>
        </w:rPr>
      </w:pPr>
      <w:r w:rsidRPr="00D82994">
        <w:rPr>
          <w:rFonts w:ascii="Arial" w:hAnsi="Arial" w:cs="Arial"/>
          <w:w w:val="105"/>
          <w:sz w:val="24"/>
          <w:szCs w:val="24"/>
        </w:rPr>
        <w:t xml:space="preserve">ADR Section </w:t>
      </w:r>
      <w:r w:rsidR="00FD6970" w:rsidRPr="00D82994">
        <w:rPr>
          <w:rFonts w:ascii="Arial" w:hAnsi="Arial" w:cs="Arial"/>
          <w:w w:val="105"/>
          <w:sz w:val="24"/>
          <w:szCs w:val="24"/>
        </w:rPr>
        <w:t>V</w:t>
      </w:r>
      <w:r w:rsidR="00B65900">
        <w:rPr>
          <w:rFonts w:ascii="Arial" w:hAnsi="Arial" w:cs="Arial"/>
          <w:w w:val="105"/>
          <w:sz w:val="24"/>
          <w:szCs w:val="24"/>
        </w:rPr>
        <w:t>ision</w:t>
      </w:r>
      <w:bookmarkStart w:id="0" w:name="_GoBack"/>
      <w:bookmarkEnd w:id="0"/>
      <w:r w:rsidR="00FD6970" w:rsidRPr="00D82994">
        <w:rPr>
          <w:rFonts w:ascii="Arial" w:hAnsi="Arial" w:cs="Arial"/>
          <w:w w:val="105"/>
          <w:sz w:val="24"/>
          <w:szCs w:val="24"/>
        </w:rPr>
        <w:t xml:space="preserve"> Statement</w:t>
      </w:r>
    </w:p>
    <w:p w14:paraId="59FC65F7" w14:textId="7A057ADD" w:rsidR="00F7201F" w:rsidRPr="00D82994" w:rsidRDefault="00FD6970">
      <w:pPr>
        <w:pStyle w:val="BodyText"/>
        <w:spacing w:before="166" w:line="292" w:lineRule="auto"/>
        <w:ind w:left="100" w:right="114"/>
      </w:pPr>
      <w:r w:rsidRPr="00D82994">
        <w:rPr>
          <w:w w:val="95"/>
        </w:rPr>
        <w:t>The</w:t>
      </w:r>
      <w:r w:rsidRPr="00D82994">
        <w:rPr>
          <w:spacing w:val="-31"/>
          <w:w w:val="95"/>
        </w:rPr>
        <w:t xml:space="preserve"> </w:t>
      </w:r>
      <w:r w:rsidR="00D82994" w:rsidRPr="00D82994">
        <w:rPr>
          <w:w w:val="95"/>
        </w:rPr>
        <w:t>ADR Section</w:t>
      </w:r>
      <w:r w:rsidRPr="00D82994">
        <w:rPr>
          <w:spacing w:val="-31"/>
          <w:w w:val="95"/>
        </w:rPr>
        <w:t xml:space="preserve"> </w:t>
      </w:r>
      <w:r w:rsidRPr="00D82994">
        <w:rPr>
          <w:w w:val="95"/>
        </w:rPr>
        <w:t>values</w:t>
      </w:r>
      <w:r w:rsidRPr="00D82994">
        <w:rPr>
          <w:spacing w:val="-30"/>
          <w:w w:val="95"/>
        </w:rPr>
        <w:t xml:space="preserve"> </w:t>
      </w:r>
      <w:r w:rsidRPr="00D82994">
        <w:rPr>
          <w:w w:val="95"/>
        </w:rPr>
        <w:t>diversity,</w:t>
      </w:r>
      <w:r w:rsidRPr="00D82994">
        <w:rPr>
          <w:spacing w:val="-31"/>
          <w:w w:val="95"/>
        </w:rPr>
        <w:t xml:space="preserve"> </w:t>
      </w:r>
      <w:r w:rsidRPr="00D82994">
        <w:rPr>
          <w:w w:val="95"/>
        </w:rPr>
        <w:t>equity</w:t>
      </w:r>
      <w:r w:rsidRPr="00D82994">
        <w:rPr>
          <w:spacing w:val="-31"/>
          <w:w w:val="95"/>
        </w:rPr>
        <w:t xml:space="preserve"> </w:t>
      </w:r>
      <w:r w:rsidRPr="00D82994">
        <w:rPr>
          <w:w w:val="95"/>
        </w:rPr>
        <w:t>and</w:t>
      </w:r>
      <w:r w:rsidRPr="00D82994">
        <w:rPr>
          <w:spacing w:val="-31"/>
          <w:w w:val="95"/>
        </w:rPr>
        <w:t xml:space="preserve"> </w:t>
      </w:r>
      <w:r w:rsidRPr="00D82994">
        <w:rPr>
          <w:w w:val="95"/>
        </w:rPr>
        <w:t>inclusivity.</w:t>
      </w:r>
      <w:r w:rsidRPr="00D82994">
        <w:rPr>
          <w:spacing w:val="-31"/>
          <w:w w:val="95"/>
        </w:rPr>
        <w:t xml:space="preserve"> </w:t>
      </w:r>
      <w:r w:rsidRPr="00D82994">
        <w:rPr>
          <w:w w:val="95"/>
        </w:rPr>
        <w:t>The</w:t>
      </w:r>
      <w:r w:rsidRPr="00D82994">
        <w:rPr>
          <w:spacing w:val="-30"/>
          <w:w w:val="95"/>
        </w:rPr>
        <w:t xml:space="preserve"> </w:t>
      </w:r>
      <w:r w:rsidR="00D82994">
        <w:rPr>
          <w:w w:val="95"/>
        </w:rPr>
        <w:t>ADR Section</w:t>
      </w:r>
      <w:r w:rsidRPr="00D82994">
        <w:rPr>
          <w:spacing w:val="-31"/>
          <w:w w:val="95"/>
        </w:rPr>
        <w:t xml:space="preserve"> </w:t>
      </w:r>
      <w:r w:rsidRPr="00D82994">
        <w:rPr>
          <w:w w:val="95"/>
        </w:rPr>
        <w:t xml:space="preserve">seeks </w:t>
      </w:r>
      <w:r w:rsidRPr="00D82994">
        <w:t>inclusion</w:t>
      </w:r>
      <w:r w:rsidRPr="00D82994">
        <w:rPr>
          <w:spacing w:val="-39"/>
        </w:rPr>
        <w:t xml:space="preserve"> </w:t>
      </w:r>
      <w:r w:rsidRPr="00D82994">
        <w:t>by</w:t>
      </w:r>
      <w:r w:rsidRPr="00D82994">
        <w:rPr>
          <w:spacing w:val="-39"/>
        </w:rPr>
        <w:t xml:space="preserve"> </w:t>
      </w:r>
      <w:r w:rsidRPr="00D82994">
        <w:t>using</w:t>
      </w:r>
      <w:r w:rsidRPr="00D82994">
        <w:rPr>
          <w:spacing w:val="-39"/>
        </w:rPr>
        <w:t xml:space="preserve"> </w:t>
      </w:r>
      <w:r w:rsidRPr="00D82994">
        <w:t>a</w:t>
      </w:r>
      <w:r w:rsidRPr="00D82994">
        <w:rPr>
          <w:spacing w:val="-38"/>
        </w:rPr>
        <w:t xml:space="preserve"> </w:t>
      </w:r>
      <w:r w:rsidRPr="00D82994">
        <w:t>broad</w:t>
      </w:r>
      <w:r w:rsidRPr="00D82994">
        <w:rPr>
          <w:spacing w:val="-39"/>
        </w:rPr>
        <w:t xml:space="preserve"> </w:t>
      </w:r>
      <w:r w:rsidRPr="00D82994">
        <w:t>understanding</w:t>
      </w:r>
      <w:r w:rsidRPr="00D82994">
        <w:rPr>
          <w:spacing w:val="-39"/>
        </w:rPr>
        <w:t xml:space="preserve"> </w:t>
      </w:r>
      <w:r w:rsidRPr="00D82994">
        <w:t>of</w:t>
      </w:r>
      <w:r w:rsidRPr="00D82994">
        <w:rPr>
          <w:spacing w:val="-38"/>
        </w:rPr>
        <w:t xml:space="preserve"> </w:t>
      </w:r>
      <w:r w:rsidRPr="00D82994">
        <w:t>diversity</w:t>
      </w:r>
      <w:r w:rsidRPr="00D82994">
        <w:rPr>
          <w:spacing w:val="-39"/>
        </w:rPr>
        <w:t xml:space="preserve"> </w:t>
      </w:r>
      <w:r w:rsidRPr="00D82994">
        <w:t>in</w:t>
      </w:r>
      <w:r w:rsidRPr="00D82994">
        <w:rPr>
          <w:spacing w:val="-39"/>
        </w:rPr>
        <w:t xml:space="preserve"> </w:t>
      </w:r>
      <w:r w:rsidRPr="00D82994">
        <w:t>all</w:t>
      </w:r>
      <w:r w:rsidRPr="00D82994">
        <w:rPr>
          <w:spacing w:val="-39"/>
        </w:rPr>
        <w:t xml:space="preserve"> </w:t>
      </w:r>
      <w:r w:rsidRPr="00D82994">
        <w:t>ways</w:t>
      </w:r>
      <w:r w:rsidRPr="00D82994">
        <w:rPr>
          <w:spacing w:val="-38"/>
        </w:rPr>
        <w:t xml:space="preserve"> </w:t>
      </w:r>
      <w:r w:rsidRPr="00D82994">
        <w:t>including,</w:t>
      </w:r>
      <w:r w:rsidRPr="00D82994">
        <w:rPr>
          <w:spacing w:val="-39"/>
        </w:rPr>
        <w:t xml:space="preserve"> </w:t>
      </w:r>
      <w:r w:rsidRPr="00D82994">
        <w:t>but</w:t>
      </w:r>
      <w:r w:rsidRPr="00D82994">
        <w:rPr>
          <w:spacing w:val="-39"/>
        </w:rPr>
        <w:t xml:space="preserve"> </w:t>
      </w:r>
      <w:r w:rsidRPr="00D82994">
        <w:t>not</w:t>
      </w:r>
      <w:r w:rsidRPr="00D82994">
        <w:rPr>
          <w:spacing w:val="-38"/>
        </w:rPr>
        <w:t xml:space="preserve"> </w:t>
      </w:r>
      <w:r w:rsidRPr="00D82994">
        <w:t>limited</w:t>
      </w:r>
      <w:r w:rsidRPr="00D82994">
        <w:rPr>
          <w:spacing w:val="-39"/>
        </w:rPr>
        <w:t xml:space="preserve"> </w:t>
      </w:r>
      <w:r w:rsidRPr="00D82994">
        <w:t xml:space="preserve">to, </w:t>
      </w:r>
      <w:r w:rsidRPr="00D82994">
        <w:rPr>
          <w:w w:val="95"/>
        </w:rPr>
        <w:t>race, ethnicity, national origin, class, gender identity, gender expression, sexual orientation, disability, age, veteran status, geographical diversity, religious beliefs, years of practice and practice</w:t>
      </w:r>
      <w:r w:rsidRPr="00D82994">
        <w:rPr>
          <w:spacing w:val="-23"/>
          <w:w w:val="95"/>
        </w:rPr>
        <w:t xml:space="preserve"> </w:t>
      </w:r>
      <w:r w:rsidRPr="00D82994">
        <w:rPr>
          <w:w w:val="95"/>
        </w:rPr>
        <w:t>settings.</w:t>
      </w:r>
      <w:r w:rsidRPr="00D82994">
        <w:rPr>
          <w:spacing w:val="-22"/>
          <w:w w:val="95"/>
        </w:rPr>
        <w:t xml:space="preserve"> </w:t>
      </w:r>
      <w:r w:rsidRPr="00D82994">
        <w:rPr>
          <w:w w:val="95"/>
        </w:rPr>
        <w:t>The</w:t>
      </w:r>
      <w:r w:rsidRPr="00D82994">
        <w:rPr>
          <w:spacing w:val="-23"/>
          <w:w w:val="95"/>
        </w:rPr>
        <w:t xml:space="preserve"> </w:t>
      </w:r>
      <w:r w:rsidR="00D82994">
        <w:rPr>
          <w:w w:val="95"/>
        </w:rPr>
        <w:t>ADR Section</w:t>
      </w:r>
      <w:r w:rsidRPr="00D82994">
        <w:rPr>
          <w:spacing w:val="-22"/>
          <w:w w:val="95"/>
        </w:rPr>
        <w:t xml:space="preserve"> </w:t>
      </w:r>
      <w:r w:rsidRPr="00D82994">
        <w:rPr>
          <w:w w:val="95"/>
        </w:rPr>
        <w:t>prioritizes</w:t>
      </w:r>
      <w:r w:rsidRPr="00D82994">
        <w:rPr>
          <w:spacing w:val="-23"/>
          <w:w w:val="95"/>
        </w:rPr>
        <w:t xml:space="preserve"> </w:t>
      </w:r>
      <w:r w:rsidRPr="00D82994">
        <w:rPr>
          <w:w w:val="95"/>
        </w:rPr>
        <w:t>broad</w:t>
      </w:r>
      <w:r w:rsidRPr="00D82994">
        <w:rPr>
          <w:spacing w:val="-22"/>
          <w:w w:val="95"/>
        </w:rPr>
        <w:t xml:space="preserve"> </w:t>
      </w:r>
      <w:r w:rsidRPr="00D82994">
        <w:rPr>
          <w:w w:val="95"/>
        </w:rPr>
        <w:t>and</w:t>
      </w:r>
      <w:r w:rsidRPr="00D82994">
        <w:rPr>
          <w:spacing w:val="-23"/>
          <w:w w:val="95"/>
        </w:rPr>
        <w:t xml:space="preserve"> </w:t>
      </w:r>
      <w:r w:rsidRPr="00D82994">
        <w:rPr>
          <w:w w:val="95"/>
        </w:rPr>
        <w:t>inclusive</w:t>
      </w:r>
      <w:r w:rsidRPr="00D82994">
        <w:rPr>
          <w:spacing w:val="-22"/>
          <w:w w:val="95"/>
        </w:rPr>
        <w:t xml:space="preserve"> </w:t>
      </w:r>
      <w:r w:rsidRPr="00D82994">
        <w:rPr>
          <w:w w:val="95"/>
        </w:rPr>
        <w:t>participation</w:t>
      </w:r>
      <w:r w:rsidRPr="00D82994">
        <w:rPr>
          <w:spacing w:val="-23"/>
          <w:w w:val="95"/>
        </w:rPr>
        <w:t xml:space="preserve"> </w:t>
      </w:r>
      <w:r w:rsidRPr="00D82994">
        <w:rPr>
          <w:w w:val="95"/>
        </w:rPr>
        <w:t>in</w:t>
      </w:r>
      <w:r w:rsidRPr="00D82994">
        <w:rPr>
          <w:spacing w:val="-22"/>
          <w:w w:val="95"/>
        </w:rPr>
        <w:t xml:space="preserve"> </w:t>
      </w:r>
      <w:r w:rsidRPr="00D82994">
        <w:rPr>
          <w:w w:val="95"/>
        </w:rPr>
        <w:t>its</w:t>
      </w:r>
      <w:r w:rsidRPr="00D82994">
        <w:rPr>
          <w:spacing w:val="-22"/>
          <w:w w:val="95"/>
        </w:rPr>
        <w:t xml:space="preserve"> </w:t>
      </w:r>
      <w:r w:rsidRPr="00D82994">
        <w:rPr>
          <w:w w:val="95"/>
        </w:rPr>
        <w:t>membership</w:t>
      </w:r>
      <w:r w:rsidRPr="00D82994">
        <w:rPr>
          <w:spacing w:val="-23"/>
          <w:w w:val="95"/>
        </w:rPr>
        <w:t xml:space="preserve"> </w:t>
      </w:r>
      <w:r w:rsidRPr="00D82994">
        <w:rPr>
          <w:w w:val="95"/>
        </w:rPr>
        <w:t>and leadership,</w:t>
      </w:r>
      <w:r w:rsidRPr="00D82994">
        <w:rPr>
          <w:spacing w:val="-35"/>
          <w:w w:val="95"/>
        </w:rPr>
        <w:t xml:space="preserve"> </w:t>
      </w:r>
      <w:r w:rsidRPr="00D82994">
        <w:rPr>
          <w:w w:val="95"/>
        </w:rPr>
        <w:t>particularly</w:t>
      </w:r>
      <w:r w:rsidRPr="00D82994">
        <w:rPr>
          <w:spacing w:val="-35"/>
          <w:w w:val="95"/>
        </w:rPr>
        <w:t xml:space="preserve"> </w:t>
      </w:r>
      <w:r w:rsidRPr="00D82994">
        <w:rPr>
          <w:w w:val="95"/>
        </w:rPr>
        <w:t>by</w:t>
      </w:r>
      <w:r w:rsidRPr="00D82994">
        <w:rPr>
          <w:spacing w:val="-35"/>
          <w:w w:val="95"/>
        </w:rPr>
        <w:t xml:space="preserve"> </w:t>
      </w:r>
      <w:r w:rsidRPr="00D82994">
        <w:rPr>
          <w:w w:val="95"/>
        </w:rPr>
        <w:t>underrepresented</w:t>
      </w:r>
      <w:r w:rsidRPr="00D82994">
        <w:rPr>
          <w:spacing w:val="-35"/>
          <w:w w:val="95"/>
        </w:rPr>
        <w:t xml:space="preserve"> </w:t>
      </w:r>
      <w:r w:rsidRPr="00D82994">
        <w:rPr>
          <w:w w:val="95"/>
        </w:rPr>
        <w:t>groups</w:t>
      </w:r>
      <w:r w:rsidRPr="00D82994">
        <w:rPr>
          <w:spacing w:val="-35"/>
          <w:w w:val="95"/>
        </w:rPr>
        <w:t xml:space="preserve"> </w:t>
      </w:r>
      <w:r w:rsidRPr="00D82994">
        <w:rPr>
          <w:w w:val="95"/>
        </w:rPr>
        <w:t>in</w:t>
      </w:r>
      <w:r w:rsidRPr="00D82994">
        <w:rPr>
          <w:spacing w:val="-35"/>
          <w:w w:val="95"/>
        </w:rPr>
        <w:t xml:space="preserve"> </w:t>
      </w:r>
      <w:r w:rsidRPr="00D82994">
        <w:rPr>
          <w:w w:val="95"/>
        </w:rPr>
        <w:t>the</w:t>
      </w:r>
      <w:r w:rsidRPr="00D82994">
        <w:rPr>
          <w:spacing w:val="-35"/>
          <w:w w:val="95"/>
        </w:rPr>
        <w:t xml:space="preserve"> </w:t>
      </w:r>
      <w:r w:rsidRPr="00D82994">
        <w:rPr>
          <w:w w:val="95"/>
        </w:rPr>
        <w:t>legal</w:t>
      </w:r>
      <w:r w:rsidRPr="00D82994">
        <w:rPr>
          <w:spacing w:val="-35"/>
          <w:w w:val="95"/>
        </w:rPr>
        <w:t xml:space="preserve"> </w:t>
      </w:r>
      <w:r w:rsidRPr="00D82994">
        <w:rPr>
          <w:w w:val="95"/>
        </w:rPr>
        <w:t>profession.</w:t>
      </w:r>
      <w:r w:rsidRPr="00D82994">
        <w:rPr>
          <w:spacing w:val="-35"/>
          <w:w w:val="95"/>
        </w:rPr>
        <w:t xml:space="preserve"> </w:t>
      </w:r>
      <w:r w:rsidRPr="00D82994">
        <w:rPr>
          <w:w w:val="95"/>
        </w:rPr>
        <w:t>The</w:t>
      </w:r>
      <w:r w:rsidRPr="00D82994">
        <w:rPr>
          <w:spacing w:val="-35"/>
          <w:w w:val="95"/>
        </w:rPr>
        <w:t xml:space="preserve"> </w:t>
      </w:r>
      <w:r w:rsidR="00960128">
        <w:rPr>
          <w:w w:val="95"/>
        </w:rPr>
        <w:t>ADR Section</w:t>
      </w:r>
      <w:r w:rsidRPr="00D82994">
        <w:rPr>
          <w:spacing w:val="-35"/>
          <w:w w:val="95"/>
        </w:rPr>
        <w:t xml:space="preserve"> </w:t>
      </w:r>
      <w:r w:rsidRPr="00D82994">
        <w:rPr>
          <w:w w:val="95"/>
        </w:rPr>
        <w:t xml:space="preserve">endeavors </w:t>
      </w:r>
      <w:r w:rsidRPr="00D82994">
        <w:t xml:space="preserve">to take affirmative steps to facilitate the inclusion and leadership of </w:t>
      </w:r>
      <w:r w:rsidR="00960128">
        <w:t>ADR Practitioners</w:t>
      </w:r>
      <w:r w:rsidRPr="00D82994">
        <w:t xml:space="preserve"> of all backgrounds,</w:t>
      </w:r>
      <w:r w:rsidRPr="00D82994">
        <w:rPr>
          <w:spacing w:val="-42"/>
        </w:rPr>
        <w:t xml:space="preserve"> </w:t>
      </w:r>
      <w:r w:rsidRPr="00D82994">
        <w:t>identities</w:t>
      </w:r>
      <w:r w:rsidRPr="00D82994">
        <w:rPr>
          <w:spacing w:val="-42"/>
        </w:rPr>
        <w:t xml:space="preserve"> </w:t>
      </w:r>
      <w:r w:rsidRPr="00D82994">
        <w:t>and</w:t>
      </w:r>
      <w:r w:rsidRPr="00D82994">
        <w:rPr>
          <w:spacing w:val="-42"/>
        </w:rPr>
        <w:t xml:space="preserve"> </w:t>
      </w:r>
      <w:r w:rsidRPr="00D82994">
        <w:t>circumstances,</w:t>
      </w:r>
      <w:r w:rsidRPr="00D82994">
        <w:rPr>
          <w:spacing w:val="-42"/>
        </w:rPr>
        <w:t xml:space="preserve"> </w:t>
      </w:r>
      <w:r w:rsidRPr="00D82994">
        <w:t>and</w:t>
      </w:r>
      <w:r w:rsidRPr="00D82994">
        <w:rPr>
          <w:spacing w:val="-42"/>
        </w:rPr>
        <w:t xml:space="preserve"> </w:t>
      </w:r>
      <w:r w:rsidRPr="00D82994">
        <w:t>to</w:t>
      </w:r>
      <w:r w:rsidRPr="00D82994">
        <w:rPr>
          <w:spacing w:val="-43"/>
        </w:rPr>
        <w:t xml:space="preserve"> </w:t>
      </w:r>
      <w:r w:rsidRPr="00D82994">
        <w:t>remove</w:t>
      </w:r>
      <w:r w:rsidRPr="00D82994">
        <w:rPr>
          <w:spacing w:val="-42"/>
        </w:rPr>
        <w:t xml:space="preserve"> </w:t>
      </w:r>
      <w:r w:rsidRPr="00D82994">
        <w:t>any</w:t>
      </w:r>
      <w:r w:rsidRPr="00D82994">
        <w:rPr>
          <w:spacing w:val="-42"/>
        </w:rPr>
        <w:t xml:space="preserve"> </w:t>
      </w:r>
      <w:r w:rsidRPr="00D82994">
        <w:t>barriers</w:t>
      </w:r>
      <w:r w:rsidRPr="00D82994">
        <w:rPr>
          <w:spacing w:val="-42"/>
        </w:rPr>
        <w:t xml:space="preserve"> </w:t>
      </w:r>
      <w:r w:rsidRPr="00D82994">
        <w:t>to</w:t>
      </w:r>
      <w:r w:rsidRPr="00D82994">
        <w:rPr>
          <w:spacing w:val="-42"/>
        </w:rPr>
        <w:t xml:space="preserve"> </w:t>
      </w:r>
      <w:r w:rsidRPr="00D82994">
        <w:t>that</w:t>
      </w:r>
      <w:r w:rsidRPr="00D82994">
        <w:rPr>
          <w:spacing w:val="-42"/>
        </w:rPr>
        <w:t xml:space="preserve"> </w:t>
      </w:r>
      <w:r w:rsidRPr="00D82994">
        <w:t>inclusion</w:t>
      </w:r>
      <w:r w:rsidRPr="00D82994">
        <w:rPr>
          <w:spacing w:val="-42"/>
        </w:rPr>
        <w:t xml:space="preserve"> </w:t>
      </w:r>
      <w:r w:rsidRPr="00D82994">
        <w:t>by fostering</w:t>
      </w:r>
      <w:r w:rsidRPr="00D82994">
        <w:rPr>
          <w:spacing w:val="-34"/>
        </w:rPr>
        <w:t xml:space="preserve"> </w:t>
      </w:r>
      <w:r w:rsidRPr="00D82994">
        <w:t>an</w:t>
      </w:r>
      <w:r w:rsidRPr="00D82994">
        <w:rPr>
          <w:spacing w:val="-33"/>
        </w:rPr>
        <w:t xml:space="preserve"> </w:t>
      </w:r>
      <w:r w:rsidRPr="00D82994">
        <w:t>environment</w:t>
      </w:r>
      <w:r w:rsidRPr="00D82994">
        <w:rPr>
          <w:spacing w:val="-33"/>
        </w:rPr>
        <w:t xml:space="preserve"> </w:t>
      </w:r>
      <w:r w:rsidRPr="00D82994">
        <w:t>of</w:t>
      </w:r>
      <w:r w:rsidRPr="00D82994">
        <w:rPr>
          <w:spacing w:val="-34"/>
        </w:rPr>
        <w:t xml:space="preserve"> </w:t>
      </w:r>
      <w:r w:rsidRPr="00D82994">
        <w:t>inclusivity</w:t>
      </w:r>
      <w:r w:rsidRPr="00D82994">
        <w:rPr>
          <w:spacing w:val="-33"/>
        </w:rPr>
        <w:t xml:space="preserve"> </w:t>
      </w:r>
      <w:r w:rsidRPr="00D82994">
        <w:t>in</w:t>
      </w:r>
      <w:r w:rsidRPr="00D82994">
        <w:rPr>
          <w:spacing w:val="-33"/>
        </w:rPr>
        <w:t xml:space="preserve"> </w:t>
      </w:r>
      <w:r w:rsidRPr="00D82994">
        <w:t>both</w:t>
      </w:r>
      <w:r w:rsidRPr="00D82994">
        <w:rPr>
          <w:spacing w:val="-34"/>
        </w:rPr>
        <w:t xml:space="preserve"> </w:t>
      </w:r>
      <w:r w:rsidRPr="00D82994">
        <w:t>the</w:t>
      </w:r>
      <w:r w:rsidRPr="00D82994">
        <w:rPr>
          <w:spacing w:val="-33"/>
        </w:rPr>
        <w:t xml:space="preserve"> </w:t>
      </w:r>
      <w:r w:rsidR="00D82994">
        <w:rPr>
          <w:w w:val="95"/>
        </w:rPr>
        <w:t>ADR Section</w:t>
      </w:r>
      <w:r w:rsidRPr="00D82994">
        <w:rPr>
          <w:spacing w:val="-33"/>
        </w:rPr>
        <w:t xml:space="preserve"> </w:t>
      </w:r>
      <w:r w:rsidRPr="00D82994">
        <w:t>and</w:t>
      </w:r>
      <w:r w:rsidRPr="00D82994">
        <w:rPr>
          <w:spacing w:val="-34"/>
        </w:rPr>
        <w:t xml:space="preserve"> </w:t>
      </w:r>
      <w:r w:rsidRPr="00D82994">
        <w:t>the</w:t>
      </w:r>
      <w:r w:rsidRPr="00D82994">
        <w:rPr>
          <w:spacing w:val="-33"/>
        </w:rPr>
        <w:t xml:space="preserve"> </w:t>
      </w:r>
      <w:r w:rsidRPr="00D82994">
        <w:t>greater</w:t>
      </w:r>
      <w:r w:rsidRPr="00D82994">
        <w:rPr>
          <w:spacing w:val="-33"/>
        </w:rPr>
        <w:t xml:space="preserve"> </w:t>
      </w:r>
      <w:r w:rsidR="00960128">
        <w:t xml:space="preserve">ADR </w:t>
      </w:r>
      <w:r w:rsidRPr="00D82994">
        <w:t>community.</w:t>
      </w:r>
    </w:p>
    <w:p w14:paraId="77AA20FB" w14:textId="7BB96D0E" w:rsidR="00F7201F" w:rsidRPr="00D82994" w:rsidRDefault="00F7201F">
      <w:pPr>
        <w:pStyle w:val="BodyText"/>
        <w:spacing w:before="166" w:line="292" w:lineRule="auto"/>
        <w:ind w:left="100" w:right="95"/>
      </w:pPr>
    </w:p>
    <w:sectPr w:rsidR="00F7201F" w:rsidRPr="00D82994">
      <w:headerReference w:type="even" r:id="rId6"/>
      <w:headerReference w:type="default" r:id="rId7"/>
      <w:footerReference w:type="even" r:id="rId8"/>
      <w:footerReference w:type="default" r:id="rId9"/>
      <w:headerReference w:type="first" r:id="rId10"/>
      <w:footerReference w:type="first" r:id="rId11"/>
      <w:pgSz w:w="12240" w:h="15840"/>
      <w:pgMar w:top="2300" w:right="1380" w:bottom="280" w:left="1340" w:header="143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8A000" w14:textId="77777777" w:rsidR="0060057C" w:rsidRDefault="0060057C">
      <w:r>
        <w:separator/>
      </w:r>
    </w:p>
  </w:endnote>
  <w:endnote w:type="continuationSeparator" w:id="0">
    <w:p w14:paraId="5C97D9EF" w14:textId="77777777" w:rsidR="0060057C" w:rsidRDefault="00600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3646" w14:textId="77777777" w:rsidR="00BF2BFC" w:rsidRDefault="00BF2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BED83" w14:textId="77777777" w:rsidR="00BF2BFC" w:rsidRDefault="00BF2B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7EA0C" w14:textId="77777777" w:rsidR="00BF2BFC" w:rsidRDefault="00BF2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49E7C" w14:textId="77777777" w:rsidR="0060057C" w:rsidRDefault="0060057C">
      <w:r>
        <w:separator/>
      </w:r>
    </w:p>
  </w:footnote>
  <w:footnote w:type="continuationSeparator" w:id="0">
    <w:p w14:paraId="5B1B25B8" w14:textId="77777777" w:rsidR="0060057C" w:rsidRDefault="00600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431C9" w14:textId="77777777" w:rsidR="00BF2BFC" w:rsidRDefault="00BF2B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F0EF9" w14:textId="77777777" w:rsidR="00F7201F" w:rsidRDefault="001D4E07">
    <w:pPr>
      <w:pStyle w:val="BodyText"/>
      <w:spacing w:line="14" w:lineRule="auto"/>
      <w:rPr>
        <w:sz w:val="20"/>
      </w:rPr>
    </w:pPr>
    <w:r>
      <w:rPr>
        <w:noProof/>
      </w:rPr>
      <mc:AlternateContent>
        <mc:Choice Requires="wps">
          <w:drawing>
            <wp:anchor distT="0" distB="0" distL="114300" distR="114300" simplePos="0" relativeHeight="251599872" behindDoc="1" locked="0" layoutInCell="1" allowOverlap="1" wp14:anchorId="225ECDB0" wp14:editId="2A058BE4">
              <wp:simplePos x="0" y="0"/>
              <wp:positionH relativeFrom="page">
                <wp:posOffset>883285</wp:posOffset>
              </wp:positionH>
              <wp:positionV relativeFrom="page">
                <wp:posOffset>899795</wp:posOffset>
              </wp:positionV>
              <wp:extent cx="6005830" cy="5791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0583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4B3A8" w14:textId="53BCCAFC" w:rsidR="00F7201F" w:rsidRDefault="00BF2BFC">
                          <w:pPr>
                            <w:spacing w:before="27"/>
                            <w:jc w:val="center"/>
                            <w:rPr>
                              <w:rFonts w:ascii="Times New Roman"/>
                              <w:sz w:val="32"/>
                            </w:rPr>
                          </w:pPr>
                          <w:r>
                            <w:rPr>
                              <w:rFonts w:ascii="Times New Roman"/>
                              <w:w w:val="105"/>
                              <w:sz w:val="32"/>
                            </w:rPr>
                            <w:t>ADR Section of the Colorado</w:t>
                          </w:r>
                          <w:r w:rsidR="00FD6970">
                            <w:rPr>
                              <w:rFonts w:ascii="Times New Roman"/>
                              <w:w w:val="105"/>
                              <w:sz w:val="32"/>
                            </w:rPr>
                            <w:t xml:space="preserve"> Bar Association</w:t>
                          </w:r>
                        </w:p>
                        <w:p w14:paraId="36DCF6CB" w14:textId="02EC0EFE" w:rsidR="00F7201F" w:rsidRDefault="00FD6970">
                          <w:pPr>
                            <w:tabs>
                              <w:tab w:val="left" w:pos="2673"/>
                              <w:tab w:val="left" w:pos="9417"/>
                            </w:tabs>
                            <w:spacing w:before="126"/>
                            <w:jc w:val="center"/>
                            <w:rPr>
                              <w:rFonts w:ascii="Times New Roman"/>
                              <w:sz w:val="32"/>
                            </w:rPr>
                          </w:pPr>
                          <w:r>
                            <w:rPr>
                              <w:rFonts w:ascii="Times New Roman"/>
                              <w:sz w:val="32"/>
                              <w:u w:val="single"/>
                            </w:rPr>
                            <w:t xml:space="preserve"> </w:t>
                          </w:r>
                          <w:r>
                            <w:rPr>
                              <w:rFonts w:ascii="Times New Roman"/>
                              <w:sz w:val="32"/>
                              <w:u w:val="single"/>
                            </w:rPr>
                            <w:tab/>
                          </w:r>
                          <w:r>
                            <w:rPr>
                              <w:rFonts w:ascii="Times New Roman"/>
                              <w:w w:val="105"/>
                              <w:sz w:val="32"/>
                              <w:u w:val="single"/>
                            </w:rPr>
                            <w:t>D</w:t>
                          </w:r>
                          <w:r w:rsidR="00BF2BFC">
                            <w:rPr>
                              <w:rFonts w:ascii="Times New Roman"/>
                              <w:w w:val="105"/>
                              <w:sz w:val="32"/>
                              <w:u w:val="single"/>
                            </w:rPr>
                            <w:t>&amp; I Mission and Vision Statements</w:t>
                          </w:r>
                          <w:r>
                            <w:rPr>
                              <w:rFonts w:ascii="Times New Roman"/>
                              <w:sz w:val="32"/>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ECDB0" id="_x0000_t202" coordsize="21600,21600" o:spt="202" path="m,l,21600r21600,l21600,xe">
              <v:stroke joinstyle="miter"/>
              <v:path gradientshapeok="t" o:connecttype="rect"/>
            </v:shapetype>
            <v:shape id="Text Box 1" o:spid="_x0000_s1026" type="#_x0000_t202" style="position:absolute;margin-left:69.55pt;margin-top:70.85pt;width:472.9pt;height:45.6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" filled="f" stroked="f">
              <v:path arrowok="t"/>
              <v:textbox inset="0,0,0,0">
                <w:txbxContent>
                  <w:p w14:paraId="2E34B3A8" w14:textId="53BCCAFC" w:rsidR="00F7201F" w:rsidRDefault="00BF2BFC">
                    <w:pPr>
                      <w:spacing w:before="27"/>
                      <w:jc w:val="center"/>
                      <w:rPr>
                        <w:rFonts w:ascii="Times New Roman"/>
                        <w:sz w:val="32"/>
                      </w:rPr>
                    </w:pPr>
                    <w:r>
                      <w:rPr>
                        <w:rFonts w:ascii="Times New Roman"/>
                        <w:w w:val="105"/>
                        <w:sz w:val="32"/>
                      </w:rPr>
                      <w:t>ADR Section of the Colorado</w:t>
                    </w:r>
                    <w:r w:rsidR="00FD6970">
                      <w:rPr>
                        <w:rFonts w:ascii="Times New Roman"/>
                        <w:w w:val="105"/>
                        <w:sz w:val="32"/>
                      </w:rPr>
                      <w:t xml:space="preserve"> Bar Association</w:t>
                    </w:r>
                  </w:p>
                  <w:p w14:paraId="36DCF6CB" w14:textId="02EC0EFE" w:rsidR="00F7201F" w:rsidRDefault="00FD6970">
                    <w:pPr>
                      <w:tabs>
                        <w:tab w:val="left" w:pos="2673"/>
                        <w:tab w:val="left" w:pos="9417"/>
                      </w:tabs>
                      <w:spacing w:before="126"/>
                      <w:jc w:val="center"/>
                      <w:rPr>
                        <w:rFonts w:ascii="Times New Roman"/>
                        <w:sz w:val="32"/>
                      </w:rPr>
                    </w:pPr>
                    <w:r>
                      <w:rPr>
                        <w:rFonts w:ascii="Times New Roman"/>
                        <w:sz w:val="32"/>
                        <w:u w:val="single"/>
                      </w:rPr>
                      <w:t xml:space="preserve"> </w:t>
                    </w:r>
                    <w:r>
                      <w:rPr>
                        <w:rFonts w:ascii="Times New Roman"/>
                        <w:sz w:val="32"/>
                        <w:u w:val="single"/>
                      </w:rPr>
                      <w:tab/>
                    </w:r>
                    <w:r>
                      <w:rPr>
                        <w:rFonts w:ascii="Times New Roman"/>
                        <w:w w:val="105"/>
                        <w:sz w:val="32"/>
                        <w:u w:val="single"/>
                      </w:rPr>
                      <w:t>D</w:t>
                    </w:r>
                    <w:r w:rsidR="00BF2BFC">
                      <w:rPr>
                        <w:rFonts w:ascii="Times New Roman"/>
                        <w:w w:val="105"/>
                        <w:sz w:val="32"/>
                        <w:u w:val="single"/>
                      </w:rPr>
                      <w:t>&amp; I Mission and Vision Statements</w:t>
                    </w:r>
                    <w:bookmarkStart w:id="1" w:name="_GoBack"/>
                    <w:bookmarkEnd w:id="1"/>
                    <w:r>
                      <w:rPr>
                        <w:rFonts w:ascii="Times New Roman"/>
                        <w:sz w:val="32"/>
                        <w:u w:val="single"/>
                      </w:rPr>
                      <w:tab/>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28FE9" w14:textId="77777777" w:rsidR="00BF2BFC" w:rsidRDefault="00BF2B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01F"/>
    <w:rsid w:val="001D4E07"/>
    <w:rsid w:val="003117C2"/>
    <w:rsid w:val="0060057C"/>
    <w:rsid w:val="006F1E89"/>
    <w:rsid w:val="00960128"/>
    <w:rsid w:val="00B64402"/>
    <w:rsid w:val="00B65900"/>
    <w:rsid w:val="00BF2BFC"/>
    <w:rsid w:val="00D82994"/>
    <w:rsid w:val="00E22E42"/>
    <w:rsid w:val="00E37528"/>
    <w:rsid w:val="00F7201F"/>
    <w:rsid w:val="00FC7040"/>
    <w:rsid w:val="00FD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3E3D1A"/>
  <w15:docId w15:val="{F46B238D-23D3-7149-8115-C59E8C8F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04"/>
      <w:ind w:left="100"/>
      <w:outlineLvl w:val="0"/>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64402"/>
    <w:pPr>
      <w:tabs>
        <w:tab w:val="center" w:pos="4680"/>
        <w:tab w:val="right" w:pos="9360"/>
      </w:tabs>
    </w:pPr>
  </w:style>
  <w:style w:type="character" w:customStyle="1" w:styleId="HeaderChar">
    <w:name w:val="Header Char"/>
    <w:basedOn w:val="DefaultParagraphFont"/>
    <w:link w:val="Header"/>
    <w:uiPriority w:val="99"/>
    <w:rsid w:val="00B64402"/>
    <w:rPr>
      <w:rFonts w:ascii="Arial" w:eastAsia="Arial" w:hAnsi="Arial" w:cs="Arial"/>
    </w:rPr>
  </w:style>
  <w:style w:type="paragraph" w:styleId="Footer">
    <w:name w:val="footer"/>
    <w:basedOn w:val="Normal"/>
    <w:link w:val="FooterChar"/>
    <w:uiPriority w:val="99"/>
    <w:unhideWhenUsed/>
    <w:rsid w:val="00B64402"/>
    <w:pPr>
      <w:tabs>
        <w:tab w:val="center" w:pos="4680"/>
        <w:tab w:val="right" w:pos="9360"/>
      </w:tabs>
    </w:pPr>
  </w:style>
  <w:style w:type="character" w:customStyle="1" w:styleId="FooterChar">
    <w:name w:val="Footer Char"/>
    <w:basedOn w:val="DefaultParagraphFont"/>
    <w:link w:val="Footer"/>
    <w:uiPriority w:val="99"/>
    <w:rsid w:val="00B6440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Microsoft Word - +2.2020 approved by EC and Bot Mission and Vision Statements .docx</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+2.2020 approved by EC and Bot Mission and Vision Statements .docx</dc:title>
  <dc:creator>Miki</dc:creator>
  <cp:lastModifiedBy>Katie Null</cp:lastModifiedBy>
  <cp:revision>3</cp:revision>
  <dcterms:created xsi:type="dcterms:W3CDTF">2020-05-27T02:56:00Z</dcterms:created>
  <dcterms:modified xsi:type="dcterms:W3CDTF">2020-06-05T08:12:00Z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Word</vt:lpwstr>
  </property>
  <property fmtid="{D5CDD505-2E9C-101B-9397-08002B2CF9AE}" pid="4" name="LastSaved">
    <vt:filetime>2020-05-13T00:00:00Z</vt:filetime>
  </property>
</Properties>
</file>